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E3633" w14:textId="77777777" w:rsidR="00CF695C" w:rsidRPr="00E267C0" w:rsidRDefault="00CF695C" w:rsidP="00CF695C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E267C0">
        <w:rPr>
          <w:b/>
          <w:sz w:val="18"/>
          <w:szCs w:val="18"/>
          <w:lang w:val="ro-RO"/>
        </w:rPr>
        <w:t>FIȘA DISCIPLINEI</w:t>
      </w:r>
    </w:p>
    <w:p w14:paraId="1801EA2B" w14:textId="77777777" w:rsidR="00CF695C" w:rsidRPr="00E267C0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1C812A79" w14:textId="77777777" w:rsidR="00CF695C" w:rsidRPr="00E267C0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E267C0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A026C1" w:rsidRPr="00E267C0" w14:paraId="4543A037" w14:textId="77777777" w:rsidTr="00F8352C">
        <w:trPr>
          <w:trHeight w:val="284"/>
        </w:trPr>
        <w:tc>
          <w:tcPr>
            <w:tcW w:w="1980" w:type="dxa"/>
          </w:tcPr>
          <w:p w14:paraId="224715F0" w14:textId="77777777" w:rsidR="00A026C1" w:rsidRPr="00E267C0" w:rsidRDefault="00A026C1" w:rsidP="00A026C1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1C215196" w14:textId="24236C3A" w:rsidR="00A026C1" w:rsidRPr="00E267C0" w:rsidRDefault="00A026C1" w:rsidP="00A026C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proofErr w:type="gramStart"/>
            <w:r w:rsidRPr="00E267C0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E267C0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 w:rsidRPr="00E267C0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proofErr w:type="gramEnd"/>
            <w:r w:rsidRPr="00E267C0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A026C1" w:rsidRPr="000637E2" w14:paraId="42D6F0A3" w14:textId="77777777" w:rsidTr="00F8352C">
        <w:trPr>
          <w:trHeight w:val="296"/>
        </w:trPr>
        <w:tc>
          <w:tcPr>
            <w:tcW w:w="1980" w:type="dxa"/>
          </w:tcPr>
          <w:p w14:paraId="4E6624B6" w14:textId="77777777" w:rsidR="00A026C1" w:rsidRPr="00E267C0" w:rsidRDefault="00A026C1" w:rsidP="00A026C1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3F9B45F0" w14:textId="50C9F17A" w:rsidR="00A026C1" w:rsidRPr="00E267C0" w:rsidRDefault="00A026C1" w:rsidP="00A026C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37E2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Drept și  Științe Administrative</w:t>
            </w:r>
          </w:p>
        </w:tc>
      </w:tr>
      <w:tr w:rsidR="00A026C1" w:rsidRPr="00E267C0" w14:paraId="27DB3547" w14:textId="77777777" w:rsidTr="00F8352C">
        <w:trPr>
          <w:trHeight w:val="284"/>
        </w:trPr>
        <w:tc>
          <w:tcPr>
            <w:tcW w:w="1980" w:type="dxa"/>
          </w:tcPr>
          <w:p w14:paraId="4ADA7EFF" w14:textId="77777777" w:rsidR="00A026C1" w:rsidRPr="00E267C0" w:rsidRDefault="00A026C1" w:rsidP="00A026C1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3B46D80D" w14:textId="09C4BE44" w:rsidR="00A026C1" w:rsidRPr="00E267C0" w:rsidRDefault="00A026C1" w:rsidP="00A026C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E267C0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E267C0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A026C1" w:rsidRPr="00E267C0" w14:paraId="0CE6290D" w14:textId="77777777" w:rsidTr="00F8352C">
        <w:trPr>
          <w:trHeight w:val="280"/>
        </w:trPr>
        <w:tc>
          <w:tcPr>
            <w:tcW w:w="1980" w:type="dxa"/>
          </w:tcPr>
          <w:p w14:paraId="1F97B45E" w14:textId="77777777" w:rsidR="00A026C1" w:rsidRPr="00E267C0" w:rsidRDefault="00A026C1" w:rsidP="00A026C1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19EF503E" w14:textId="5BC3E708" w:rsidR="00A026C1" w:rsidRPr="00E267C0" w:rsidRDefault="00A026C1" w:rsidP="00A026C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E267C0">
              <w:rPr>
                <w:rFonts w:ascii="Times New Roman" w:hAnsi="Times New Roman"/>
                <w:b/>
                <w:sz w:val="18"/>
                <w:szCs w:val="18"/>
              </w:rPr>
              <w:t>Masterat</w:t>
            </w:r>
            <w:proofErr w:type="spellEnd"/>
          </w:p>
        </w:tc>
      </w:tr>
      <w:tr w:rsidR="00A026C1" w:rsidRPr="00E267C0" w14:paraId="02389AF4" w14:textId="77777777" w:rsidTr="00F8352C">
        <w:trPr>
          <w:trHeight w:val="282"/>
        </w:trPr>
        <w:tc>
          <w:tcPr>
            <w:tcW w:w="1980" w:type="dxa"/>
          </w:tcPr>
          <w:p w14:paraId="74C198FB" w14:textId="77777777" w:rsidR="00A026C1" w:rsidRPr="00E267C0" w:rsidRDefault="00A026C1" w:rsidP="00A026C1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4216DD67" w14:textId="0582FDD1" w:rsidR="00A026C1" w:rsidRPr="00E267C0" w:rsidRDefault="00A026C1" w:rsidP="00A026C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b/>
                <w:sz w:val="18"/>
                <w:szCs w:val="18"/>
              </w:rPr>
              <w:t>MANAGEMENT ŞI ADMINISTRAȚIE EUROPEANĂ</w:t>
            </w:r>
          </w:p>
        </w:tc>
      </w:tr>
    </w:tbl>
    <w:p w14:paraId="509D30A5" w14:textId="77777777" w:rsidR="00CF695C" w:rsidRPr="00E267C0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9601804" w14:textId="77777777" w:rsidR="00CF695C" w:rsidRPr="00E267C0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E267C0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BE09B1" w14:paraId="2EC721B0" w14:textId="77777777" w:rsidTr="00F8352C">
        <w:trPr>
          <w:trHeight w:val="273"/>
        </w:trPr>
        <w:tc>
          <w:tcPr>
            <w:tcW w:w="2651" w:type="dxa"/>
            <w:gridSpan w:val="3"/>
          </w:tcPr>
          <w:p w14:paraId="3686156A" w14:textId="77777777" w:rsidR="00CF695C" w:rsidRPr="00E267C0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50F053AE" w14:textId="0CF75DA6" w:rsidR="00CF695C" w:rsidRPr="00E267C0" w:rsidRDefault="00A026C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37E2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RĂSPUNDEREA JURIDICĂ ÎN RELAŢIILE DE MUNCĂ</w:t>
            </w:r>
          </w:p>
        </w:tc>
      </w:tr>
      <w:tr w:rsidR="00675224" w:rsidRPr="00E267C0" w14:paraId="1819C57B" w14:textId="77777777" w:rsidTr="00F8352C">
        <w:trPr>
          <w:trHeight w:val="215"/>
        </w:trPr>
        <w:tc>
          <w:tcPr>
            <w:tcW w:w="1540" w:type="dxa"/>
            <w:gridSpan w:val="2"/>
          </w:tcPr>
          <w:p w14:paraId="286430DC" w14:textId="77777777" w:rsidR="00CF695C" w:rsidRPr="00E267C0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26B32C2F" w14:textId="1EDA7397" w:rsidR="00CF695C" w:rsidRPr="00E267C0" w:rsidRDefault="00A026C1" w:rsidP="00A026C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42B2CCC2" w14:textId="77777777" w:rsidR="00CF695C" w:rsidRPr="00E267C0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60660577" w14:textId="6CB96698" w:rsidR="00CF695C" w:rsidRPr="00E267C0" w:rsidRDefault="00AF6BBA" w:rsidP="00A026C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3</w:t>
            </w:r>
          </w:p>
        </w:tc>
        <w:tc>
          <w:tcPr>
            <w:tcW w:w="1873" w:type="dxa"/>
          </w:tcPr>
          <w:p w14:paraId="44ECA203" w14:textId="77777777" w:rsidR="00CF695C" w:rsidRPr="00E267C0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51029A0" w14:textId="071CFCDA" w:rsidR="00CF695C" w:rsidRPr="00E267C0" w:rsidRDefault="00A026C1" w:rsidP="00A026C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E</w:t>
            </w:r>
          </w:p>
        </w:tc>
      </w:tr>
      <w:tr w:rsidR="00AF6BBA" w:rsidRPr="00E267C0" w14:paraId="3A99520D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FB9B7CE" w14:textId="77777777" w:rsidR="00AF6BBA" w:rsidRPr="00E267C0" w:rsidRDefault="00AF6BBA" w:rsidP="00AF6BB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02CD358D" w14:textId="77777777" w:rsidR="00AF6BBA" w:rsidRPr="00E267C0" w:rsidRDefault="00AF6BBA" w:rsidP="00AF6BB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58C224A" w14:textId="77777777" w:rsidR="00AF6BBA" w:rsidRPr="00E267C0" w:rsidRDefault="00AF6BBA" w:rsidP="00AF6BB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DSI – Discipline de sinteză; DAP – Discipline de aprofundare, DC – complementară</w:t>
            </w:r>
          </w:p>
        </w:tc>
        <w:tc>
          <w:tcPr>
            <w:tcW w:w="1265" w:type="dxa"/>
          </w:tcPr>
          <w:p w14:paraId="3C0C2FFA" w14:textId="41AA9E85" w:rsidR="00AF6BBA" w:rsidRPr="00E267C0" w:rsidRDefault="00AF6BBA" w:rsidP="00AF6BB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</w:rPr>
              <w:t>DSI</w:t>
            </w:r>
          </w:p>
        </w:tc>
      </w:tr>
      <w:tr w:rsidR="00AF6BBA" w:rsidRPr="00E267C0" w14:paraId="728BE972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6ED9A76" w14:textId="77777777" w:rsidR="00AF6BBA" w:rsidRPr="00E267C0" w:rsidRDefault="00AF6BBA" w:rsidP="00AF6BB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044B5D43" w14:textId="77777777" w:rsidR="00AF6BBA" w:rsidRPr="00E267C0" w:rsidRDefault="00AF6BBA" w:rsidP="00AF6BB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5A459640" w14:textId="77777777" w:rsidR="00AF6BBA" w:rsidRPr="00E267C0" w:rsidRDefault="00AF6BBA" w:rsidP="00AF6BB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3AA1F6F5" w14:textId="4DE89398" w:rsidR="00AF6BBA" w:rsidRPr="00E267C0" w:rsidRDefault="00AF6BBA" w:rsidP="00AF6BB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</w:rPr>
              <w:t>DOP</w:t>
            </w:r>
          </w:p>
        </w:tc>
      </w:tr>
    </w:tbl>
    <w:p w14:paraId="7C87AF73" w14:textId="77777777" w:rsidR="00CF695C" w:rsidRPr="00E267C0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7C62C47D" w14:textId="77777777" w:rsidR="00CF695C" w:rsidRPr="00E267C0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E267C0">
        <w:rPr>
          <w:b/>
          <w:w w:val="105"/>
          <w:sz w:val="18"/>
          <w:szCs w:val="18"/>
          <w:lang w:val="ro-RO"/>
        </w:rPr>
        <w:t xml:space="preserve">Timpul total estimat </w:t>
      </w:r>
      <w:r w:rsidRPr="00E267C0">
        <w:rPr>
          <w:w w:val="105"/>
          <w:sz w:val="18"/>
          <w:szCs w:val="18"/>
          <w:lang w:val="ro-RO"/>
        </w:rPr>
        <w:t>(ore alocate activităților</w:t>
      </w:r>
      <w:r w:rsidRPr="00E267C0">
        <w:rPr>
          <w:spacing w:val="2"/>
          <w:w w:val="105"/>
          <w:sz w:val="18"/>
          <w:szCs w:val="18"/>
          <w:lang w:val="ro-RO"/>
        </w:rPr>
        <w:t xml:space="preserve"> </w:t>
      </w:r>
      <w:r w:rsidRPr="00E267C0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E267C0" w14:paraId="6DA7D42E" w14:textId="77777777" w:rsidTr="00F8352C">
        <w:trPr>
          <w:trHeight w:val="432"/>
        </w:trPr>
        <w:tc>
          <w:tcPr>
            <w:tcW w:w="3539" w:type="dxa"/>
          </w:tcPr>
          <w:p w14:paraId="7418D708" w14:textId="77777777" w:rsidR="00CF695C" w:rsidRPr="00E267C0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77FE5633" w14:textId="2C8232EE" w:rsidR="00CF695C" w:rsidRPr="00E267C0" w:rsidRDefault="00AF6BB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733DCBF3" w14:textId="77777777" w:rsidR="00CF695C" w:rsidRPr="00E267C0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4C618FF" w14:textId="7B25E14D" w:rsidR="00CF695C" w:rsidRPr="00E267C0" w:rsidRDefault="00AF6BB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5EB9C1E1" w14:textId="77777777" w:rsidR="00CF695C" w:rsidRPr="00E267C0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74FCD60" w14:textId="3068996E" w:rsidR="00CF695C" w:rsidRPr="00E267C0" w:rsidRDefault="00AF6BB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6B86A048" w14:textId="77777777" w:rsidR="00CF695C" w:rsidRPr="00E267C0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26BFE424" w14:textId="77777777" w:rsidR="00CF695C" w:rsidRPr="00E267C0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AA007D4" w14:textId="7D6767C5" w:rsidR="00CF695C" w:rsidRPr="00E267C0" w:rsidRDefault="00AF6BB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5859262F" w14:textId="77777777" w:rsidR="00CF695C" w:rsidRPr="00E267C0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F1AAE91" w14:textId="266CADE9" w:rsidR="00CF695C" w:rsidRPr="00E267C0" w:rsidRDefault="00AF6BB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E267C0" w14:paraId="34D78461" w14:textId="77777777" w:rsidTr="00F8352C">
        <w:trPr>
          <w:trHeight w:val="431"/>
        </w:trPr>
        <w:tc>
          <w:tcPr>
            <w:tcW w:w="3539" w:type="dxa"/>
          </w:tcPr>
          <w:p w14:paraId="5A83CAF1" w14:textId="77777777" w:rsidR="00CF695C" w:rsidRPr="00E267C0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0D0D5E7D" w14:textId="77777777" w:rsidR="00CF695C" w:rsidRPr="00E267C0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54EE9A34" w14:textId="3BBF54E9" w:rsidR="00CF695C" w:rsidRPr="00E267C0" w:rsidRDefault="00AF6BB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609EB0F4" w14:textId="77777777" w:rsidR="00CF695C" w:rsidRPr="00E267C0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2F76857" w14:textId="481BB18A" w:rsidR="00CF695C" w:rsidRPr="00E267C0" w:rsidRDefault="00AF6BB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286ABA6F" w14:textId="77777777" w:rsidR="00CF695C" w:rsidRPr="00E267C0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17EEC39" w14:textId="5D54BBB7" w:rsidR="00CF695C" w:rsidRPr="00E267C0" w:rsidRDefault="00AF6BB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D390D84" w14:textId="77777777" w:rsidR="00CF695C" w:rsidRPr="00E267C0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30C84D62" w14:textId="77777777" w:rsidR="00CF695C" w:rsidRPr="00E267C0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F4D6692" w14:textId="166C1612" w:rsidR="00CF695C" w:rsidRPr="00E267C0" w:rsidRDefault="00AF6BB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749" w:type="dxa"/>
          </w:tcPr>
          <w:p w14:paraId="2764AAD5" w14:textId="77777777" w:rsidR="00CF695C" w:rsidRPr="00E267C0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BFA8545" w14:textId="52CB659D" w:rsidR="00CF695C" w:rsidRPr="00E267C0" w:rsidRDefault="00AF6BB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4AFE4EAF" w14:textId="77777777" w:rsidR="00CF695C" w:rsidRPr="00E267C0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E267C0" w14:paraId="45457848" w14:textId="77777777" w:rsidTr="00F8352C">
        <w:trPr>
          <w:trHeight w:val="215"/>
        </w:trPr>
        <w:tc>
          <w:tcPr>
            <w:tcW w:w="8642" w:type="dxa"/>
          </w:tcPr>
          <w:p w14:paraId="191D7A6D" w14:textId="77777777" w:rsidR="00CF695C" w:rsidRPr="00E267C0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AEE5BD3" w14:textId="6F4D28ED" w:rsidR="00CF695C" w:rsidRPr="00E267C0" w:rsidRDefault="00746244" w:rsidP="00746244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70 </w:t>
            </w:r>
            <w:r w:rsidR="00CF695C"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E267C0" w14:paraId="79B9B7E5" w14:textId="77777777" w:rsidTr="00F8352C">
        <w:trPr>
          <w:trHeight w:val="215"/>
        </w:trPr>
        <w:tc>
          <w:tcPr>
            <w:tcW w:w="8642" w:type="dxa"/>
          </w:tcPr>
          <w:p w14:paraId="152438B4" w14:textId="77777777" w:rsidR="00CF695C" w:rsidRPr="00E267C0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proofErr w:type="spellStart"/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</w:t>
            </w:r>
            <w:proofErr w:type="spellEnd"/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Studiu individual</w:t>
            </w:r>
          </w:p>
        </w:tc>
        <w:tc>
          <w:tcPr>
            <w:tcW w:w="972" w:type="dxa"/>
          </w:tcPr>
          <w:p w14:paraId="299FFD00" w14:textId="03EC52CA" w:rsidR="00CF695C" w:rsidRPr="00E267C0" w:rsidRDefault="00746244" w:rsidP="00746244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70</w:t>
            </w:r>
          </w:p>
        </w:tc>
      </w:tr>
      <w:tr w:rsidR="00675224" w:rsidRPr="00E267C0" w14:paraId="20B54433" w14:textId="77777777" w:rsidTr="00F8352C">
        <w:trPr>
          <w:trHeight w:val="215"/>
        </w:trPr>
        <w:tc>
          <w:tcPr>
            <w:tcW w:w="8642" w:type="dxa"/>
          </w:tcPr>
          <w:p w14:paraId="64D0D6A8" w14:textId="77777777" w:rsidR="00CF695C" w:rsidRPr="00E267C0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proofErr w:type="spellEnd"/>
            <w:r w:rsidR="00CF695C"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) </w:t>
            </w:r>
            <w:proofErr w:type="spellStart"/>
            <w:r w:rsidR="00CF695C"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Tutoriat</w:t>
            </w:r>
            <w:proofErr w:type="spellEnd"/>
            <w:r w:rsidR="00CF695C"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(pentru ID)</w:t>
            </w:r>
          </w:p>
        </w:tc>
        <w:tc>
          <w:tcPr>
            <w:tcW w:w="972" w:type="dxa"/>
          </w:tcPr>
          <w:p w14:paraId="3AC7DEA5" w14:textId="0D8037B0" w:rsidR="00CF695C" w:rsidRPr="00E267C0" w:rsidRDefault="00746244" w:rsidP="0074624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E267C0" w14:paraId="592328B1" w14:textId="77777777" w:rsidTr="00F8352C">
        <w:trPr>
          <w:trHeight w:val="215"/>
        </w:trPr>
        <w:tc>
          <w:tcPr>
            <w:tcW w:w="8642" w:type="dxa"/>
          </w:tcPr>
          <w:p w14:paraId="65060D5A" w14:textId="77777777" w:rsidR="00CF695C" w:rsidRPr="00E267C0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43B11B5" w14:textId="431CCB71" w:rsidR="00CF695C" w:rsidRPr="00E267C0" w:rsidRDefault="00746244" w:rsidP="0074624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E267C0" w14:paraId="55A4823F" w14:textId="77777777" w:rsidTr="00F8352C">
        <w:trPr>
          <w:trHeight w:val="215"/>
        </w:trPr>
        <w:tc>
          <w:tcPr>
            <w:tcW w:w="8642" w:type="dxa"/>
          </w:tcPr>
          <w:p w14:paraId="34DCE345" w14:textId="77777777" w:rsidR="00CF695C" w:rsidRPr="00E267C0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907A729" w14:textId="09A59484" w:rsidR="00CF695C" w:rsidRPr="00E267C0" w:rsidRDefault="00746244" w:rsidP="0074624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23258720" w14:textId="77777777" w:rsidR="00CF695C" w:rsidRPr="00E267C0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E267C0" w14:paraId="5C7229CC" w14:textId="77777777" w:rsidTr="004A609A">
        <w:trPr>
          <w:trHeight w:val="215"/>
        </w:trPr>
        <w:tc>
          <w:tcPr>
            <w:tcW w:w="3967" w:type="dxa"/>
          </w:tcPr>
          <w:p w14:paraId="71BDA11A" w14:textId="77777777" w:rsidR="00CF695C" w:rsidRPr="00E267C0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proofErr w:type="spellStart"/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proofErr w:type="spellEnd"/>
            <w:r w:rsidR="000124FF"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2DA516B" w14:textId="4015F6F0" w:rsidR="00CF695C" w:rsidRPr="00E267C0" w:rsidRDefault="0074624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72</w:t>
            </w:r>
          </w:p>
        </w:tc>
      </w:tr>
      <w:tr w:rsidR="00675224" w:rsidRPr="00E267C0" w14:paraId="28DA738F" w14:textId="77777777" w:rsidTr="004A609A">
        <w:trPr>
          <w:trHeight w:val="215"/>
        </w:trPr>
        <w:tc>
          <w:tcPr>
            <w:tcW w:w="3967" w:type="dxa"/>
          </w:tcPr>
          <w:p w14:paraId="22BA4C3B" w14:textId="77777777" w:rsidR="00CF695C" w:rsidRPr="00E267C0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</w:t>
            </w:r>
            <w:proofErr w:type="spellStart"/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I.b+II.a+II.b+</w:t>
            </w:r>
            <w:r w:rsidR="000124FF"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proofErr w:type="spellEnd"/>
            <w:r w:rsidR="000124FF"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600B3418" w14:textId="408FC4F4" w:rsidR="00CF695C" w:rsidRPr="00E267C0" w:rsidRDefault="0074624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100</w:t>
            </w:r>
          </w:p>
        </w:tc>
      </w:tr>
      <w:tr w:rsidR="00675224" w:rsidRPr="00E267C0" w14:paraId="3E4AE2DD" w14:textId="77777777" w:rsidTr="004A609A">
        <w:trPr>
          <w:trHeight w:val="215"/>
        </w:trPr>
        <w:tc>
          <w:tcPr>
            <w:tcW w:w="3967" w:type="dxa"/>
          </w:tcPr>
          <w:p w14:paraId="5F8FEB92" w14:textId="77777777" w:rsidR="00CF695C" w:rsidRPr="00E267C0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F4D29D7" w14:textId="127E783D" w:rsidR="00CF695C" w:rsidRPr="00E267C0" w:rsidRDefault="00AF6BB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</w:tr>
    </w:tbl>
    <w:p w14:paraId="59EE163E" w14:textId="77777777" w:rsidR="00CF695C" w:rsidRPr="00E267C0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1DD84030" w14:textId="77777777" w:rsidR="00CF695C" w:rsidRPr="00E267C0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E267C0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E267C0" w14:paraId="158A401F" w14:textId="77777777" w:rsidTr="00F8352C">
        <w:trPr>
          <w:trHeight w:val="431"/>
        </w:trPr>
        <w:tc>
          <w:tcPr>
            <w:tcW w:w="1848" w:type="dxa"/>
          </w:tcPr>
          <w:p w14:paraId="0C2327FD" w14:textId="77777777" w:rsidR="00CF695C" w:rsidRPr="00E267C0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46BF253B" w14:textId="75F46A83" w:rsidR="00CF695C" w:rsidRPr="00E267C0" w:rsidRDefault="00E13E2F" w:rsidP="00E13E2F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CP1 </w:t>
            </w:r>
            <w:r w:rsidR="007801F9" w:rsidRPr="00E267C0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Promovează politici în domeniul ocupării forței de muncă;</w:t>
            </w:r>
          </w:p>
          <w:p w14:paraId="73FCF653" w14:textId="498277F5" w:rsidR="009B3209" w:rsidRPr="00E267C0" w:rsidRDefault="009B3209" w:rsidP="00E13E2F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CP8   Realizează planificarea de resurse</w:t>
            </w:r>
          </w:p>
          <w:p w14:paraId="3BC1D161" w14:textId="37533BE9" w:rsidR="009B3209" w:rsidRPr="00E267C0" w:rsidRDefault="00E13E2F" w:rsidP="00E13E2F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CP10 </w:t>
            </w:r>
            <w:r w:rsidR="009B3209" w:rsidRPr="00E267C0">
              <w:rPr>
                <w:rFonts w:ascii="Times New Roman" w:hAnsi="Times New Roman"/>
                <w:sz w:val="18"/>
                <w:szCs w:val="18"/>
                <w:lang w:val="ro-RO"/>
              </w:rPr>
              <w:t>Dezvoltă strategii de comunicare</w:t>
            </w:r>
          </w:p>
        </w:tc>
      </w:tr>
      <w:tr w:rsidR="00675224" w:rsidRPr="00BE09B1" w14:paraId="026DB0CE" w14:textId="77777777" w:rsidTr="00F8352C">
        <w:trPr>
          <w:trHeight w:val="432"/>
        </w:trPr>
        <w:tc>
          <w:tcPr>
            <w:tcW w:w="1848" w:type="dxa"/>
          </w:tcPr>
          <w:p w14:paraId="73CA9C7B" w14:textId="77777777" w:rsidR="00CF695C" w:rsidRPr="00E267C0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3EE215DE" w14:textId="1B22C944" w:rsidR="00CF695C" w:rsidRPr="00E267C0" w:rsidRDefault="009B3209" w:rsidP="00E13E2F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CT1  Dă dovadă de inițiativă</w:t>
            </w:r>
          </w:p>
        </w:tc>
      </w:tr>
    </w:tbl>
    <w:p w14:paraId="4524896E" w14:textId="77777777" w:rsidR="00CF695C" w:rsidRPr="00E267C0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5B91C74" w14:textId="77777777" w:rsidR="00CF695C" w:rsidRPr="00E267C0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E267C0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E267C0" w14:paraId="64B25B6D" w14:textId="77777777" w:rsidTr="00F8352C">
        <w:tc>
          <w:tcPr>
            <w:tcW w:w="3123" w:type="dxa"/>
            <w:vAlign w:val="center"/>
          </w:tcPr>
          <w:p w14:paraId="4985504D" w14:textId="77777777" w:rsidR="00CF695C" w:rsidRPr="00E267C0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1A6682BA" w14:textId="77777777" w:rsidR="00CF695C" w:rsidRPr="00E267C0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69B1CA7F" w14:textId="77777777" w:rsidR="00CF695C" w:rsidRPr="00E267C0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BE09B1" w14:paraId="161EB65F" w14:textId="77777777" w:rsidTr="00F8352C">
        <w:tc>
          <w:tcPr>
            <w:tcW w:w="3123" w:type="dxa"/>
            <w:vAlign w:val="center"/>
          </w:tcPr>
          <w:p w14:paraId="1BDBCB54" w14:textId="77777777" w:rsidR="00994BA4" w:rsidRPr="00E267C0" w:rsidRDefault="00994BA4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Studentul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absolventul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:</w:t>
            </w:r>
          </w:p>
          <w:p w14:paraId="5A141D12" w14:textId="77777777" w:rsidR="00994BA4" w:rsidRPr="00E267C0" w:rsidRDefault="00994BA4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a)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</w:t>
            </w:r>
            <w:proofErr w:type="spellEnd"/>
            <w:proofErr w:type="gram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principiile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fundamentale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ale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managementului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public,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inclusiv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transparența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responsabilitatea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eficiența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utilizarea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resurselor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publice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50AC2749" w14:textId="77777777" w:rsidR="00994BA4" w:rsidRPr="00E267C0" w:rsidRDefault="00994BA4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b)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Evaluează</w:t>
            </w:r>
            <w:proofErr w:type="spellEnd"/>
            <w:proofErr w:type="gram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capacitatea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analiză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de 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dezvoltare</w:t>
            </w:r>
            <w:proofErr w:type="spellEnd"/>
            <w:proofErr w:type="gram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politicilor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publice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impactului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acestora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asupra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societății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4C813F92" w14:textId="77777777" w:rsidR="00CF695C" w:rsidRPr="00E267C0" w:rsidRDefault="00994BA4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c)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recrutarea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formarea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evaluarea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performanței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angajaților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sectorul</w:t>
            </w:r>
            <w:proofErr w:type="spellEnd"/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public.</w:t>
            </w:r>
          </w:p>
          <w:p w14:paraId="196709EA" w14:textId="32A5199C" w:rsidR="009B3209" w:rsidRPr="00E267C0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cerințele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criteriile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necesare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resurselor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umane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administrația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publică</w:t>
            </w:r>
            <w:proofErr w:type="spellEnd"/>
          </w:p>
          <w:p w14:paraId="20F42343" w14:textId="7C192F3F" w:rsidR="009B3209" w:rsidRPr="00E267C0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Cunoaște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conceptelor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fundamentale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management al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resurselor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inclusiv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resursele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umane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financiare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materiale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739AE78E" w14:textId="1F5745E0" w:rsidR="009B3209" w:rsidRPr="00E267C0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</w:t>
            </w:r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r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Stabilirea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utilizarea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resurselor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evaluarea</w:t>
            </w:r>
            <w:proofErr w:type="spellEnd"/>
            <w:proofErr w:type="gram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eficientă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 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acestora</w:t>
            </w:r>
            <w:proofErr w:type="spellEnd"/>
            <w:proofErr w:type="gram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identificând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eventualele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discrepanțe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propunând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soluții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îmbunătățire</w:t>
            </w:r>
            <w:proofErr w:type="spellEnd"/>
            <w:r w:rsidR="009B3209" w:rsidRPr="00E267C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4F07C6DC" w14:textId="7DA58D28" w:rsidR="009B3209" w:rsidRPr="000637E2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g</w:t>
            </w:r>
            <w:r w:rsidR="009B3209"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) explică rolul și importanța comunicării  în administrația publică.</w:t>
            </w:r>
          </w:p>
          <w:p w14:paraId="7864D63C" w14:textId="7534D852" w:rsidR="009B3209" w:rsidRPr="000637E2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h</w:t>
            </w:r>
            <w:r w:rsidR="009B3209"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) cunoaște principalele tipuri de discursuri și instrumente de comunicare utilizate în administrația publică</w:t>
            </w:r>
          </w:p>
          <w:p w14:paraId="2143D904" w14:textId="33B17D6B" w:rsidR="009B3209" w:rsidRPr="000637E2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i</w:t>
            </w:r>
            <w:r w:rsidR="009B3209"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) Stabiliște aspectul dimanic al limbajurului etic al funcționarului public în relațiile publice</w:t>
            </w:r>
          </w:p>
          <w:p w14:paraId="296A5704" w14:textId="0A9715F7" w:rsidR="00535117" w:rsidRPr="002A36AA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2A36A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j</w:t>
            </w:r>
            <w:r w:rsidR="00535117" w:rsidRPr="002A36A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)</w:t>
            </w:r>
            <w:r w:rsidRPr="002A36A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 xml:space="preserve"> </w:t>
            </w:r>
            <w:r w:rsidR="00535117" w:rsidRPr="002A36A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Inițiază întâlniri sau discuții cu colegii sau cu liderii organizației pentru a explora modalități de colaborare pe proiecte sau   organizează sesiuni de brainstorming pentru a genera idei noi.</w:t>
            </w:r>
          </w:p>
        </w:tc>
        <w:tc>
          <w:tcPr>
            <w:tcW w:w="2552" w:type="dxa"/>
            <w:vAlign w:val="center"/>
          </w:tcPr>
          <w:p w14:paraId="0A1B2475" w14:textId="77777777" w:rsidR="00994BA4" w:rsidRPr="002A36AA" w:rsidRDefault="00994BA4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2A36A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lastRenderedPageBreak/>
              <w:t>Studentul/absolventul:</w:t>
            </w:r>
          </w:p>
          <w:p w14:paraId="4E52597F" w14:textId="77777777" w:rsidR="00994BA4" w:rsidRPr="002A36AA" w:rsidRDefault="00994BA4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2A36A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a)Stabilește măsuri  de  evaluare a informațiilor și a datelor pentru a formula concluzii informate și recomandări cu privire la activitatea în administrația publică,</w:t>
            </w:r>
          </w:p>
          <w:p w14:paraId="4840316E" w14:textId="77777777" w:rsidR="00994BA4" w:rsidRPr="002A36AA" w:rsidRDefault="00994BA4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2A36A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b)Furnizează soluții cu privire la procesul de planificare, organizare și coordonare a proiectelor în cadrul administrației publice, inclusiv gestionarea timpului și a resurselor,</w:t>
            </w:r>
          </w:p>
          <w:p w14:paraId="014F559B" w14:textId="77777777" w:rsidR="00CF695C" w:rsidRPr="00BE09B1" w:rsidRDefault="00994BA4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E09B1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 xml:space="preserve">c)Implementează mecanisme care să conducă la rezolvarea problemelor identificate, atât la nivel tehnic, etic cât și organizațional, respectiv  consolidarea de  strategii pe termen lung pentru a atinge </w:t>
            </w:r>
            <w:r w:rsidRPr="00BE09B1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lastRenderedPageBreak/>
              <w:t>obiectivele administrației publice.</w:t>
            </w:r>
          </w:p>
          <w:p w14:paraId="5DC6FFE5" w14:textId="2C1E3631" w:rsidR="009B3209" w:rsidRPr="00BE09B1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E09B1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d</w:t>
            </w:r>
            <w:r w:rsidR="009B3209" w:rsidRPr="00BE09B1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)Evaluează impactul prind resursele umane, financiare, economice asupra unei entități economice stabilind tehnicile de planificare</w:t>
            </w:r>
          </w:p>
          <w:p w14:paraId="3653CD95" w14:textId="10B750E7" w:rsidR="009B3209" w:rsidRPr="00BE09B1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E09B1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e</w:t>
            </w:r>
            <w:r w:rsidR="009B3209" w:rsidRPr="00BE09B1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)Propune scenarii de tipuri de planificări și evaluează impactul</w:t>
            </w:r>
          </w:p>
          <w:p w14:paraId="0641E1FD" w14:textId="73C9F1CF" w:rsidR="009B3209" w:rsidRPr="000637E2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f</w:t>
            </w:r>
            <w:r w:rsidR="009B3209"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) Evaluează severitatea unei vulnerabilități și recomandă măsuri corrective</w:t>
            </w:r>
          </w:p>
          <w:p w14:paraId="7068980F" w14:textId="1C700267" w:rsidR="009B3209" w:rsidRPr="000637E2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g</w:t>
            </w:r>
            <w:r w:rsidR="009B3209"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) Elaborează și redactează documente administrative clare, concise și adaptate publicului țintă, în limba maternă și în limba străină.</w:t>
            </w:r>
          </w:p>
          <w:p w14:paraId="779E5B67" w14:textId="6F849BB9" w:rsidR="009B3209" w:rsidRPr="000637E2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h</w:t>
            </w:r>
            <w:r w:rsidR="009B3209"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) Aplică metode de analiză  pentru a interpreta critic mesaje complexe și a identifica strategii persuasive sau manipulative în comunicarea publică și administrativă.</w:t>
            </w:r>
          </w:p>
          <w:p w14:paraId="2E2B61BB" w14:textId="786854A1" w:rsidR="009B3209" w:rsidRPr="000637E2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i</w:t>
            </w:r>
            <w:r w:rsidR="009B3209"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) Participă la conversații și interacțiuni de comunicare, indiferent de tehnicile abordate ( video, oral, scris)</w:t>
            </w:r>
            <w:r w:rsidR="00535117"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.</w:t>
            </w:r>
          </w:p>
          <w:p w14:paraId="6F98F5F0" w14:textId="10908FF0" w:rsidR="00535117" w:rsidRPr="000637E2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j</w:t>
            </w:r>
            <w:r w:rsidR="00535117"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)</w:t>
            </w:r>
            <w:r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 xml:space="preserve"> </w:t>
            </w:r>
            <w:r w:rsidR="00535117"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Observă problemele sau oportunitățile care nu sunt abordate în mod active,  propune soluții sau proiecte care să răspundă acestor nevoi, chiar înainte de a fi solicitat.</w:t>
            </w:r>
          </w:p>
        </w:tc>
        <w:tc>
          <w:tcPr>
            <w:tcW w:w="3959" w:type="dxa"/>
            <w:vAlign w:val="center"/>
          </w:tcPr>
          <w:p w14:paraId="392D6D08" w14:textId="77777777" w:rsidR="00994BA4" w:rsidRPr="002A36AA" w:rsidRDefault="00994BA4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2A36A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lastRenderedPageBreak/>
              <w:t>Studentul/absolventul:</w:t>
            </w:r>
          </w:p>
          <w:p w14:paraId="1EBC9FFA" w14:textId="77777777" w:rsidR="00994BA4" w:rsidRPr="002A36AA" w:rsidRDefault="00994BA4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2A36A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a) Monitorizează problematica si  actualizează periodic solutiile în domeniul administrației publice</w:t>
            </w:r>
          </w:p>
          <w:p w14:paraId="45520C04" w14:textId="77777777" w:rsidR="00994BA4" w:rsidRPr="000637E2" w:rsidRDefault="00994BA4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b) Documentează și comunică  abordările și strategiile de gestionare pe care le va aplica în cadrul proiectelor sale.</w:t>
            </w:r>
          </w:p>
          <w:p w14:paraId="77A3D941" w14:textId="6955056F" w:rsidR="00994BA4" w:rsidRPr="000637E2" w:rsidRDefault="00994BA4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c) Propune tehnologii informaționale  și utilizarea acestora pentru a îmbunătăți procesele administrative.</w:t>
            </w:r>
          </w:p>
          <w:p w14:paraId="7DBE643D" w14:textId="6B969FB4" w:rsidR="009B3209" w:rsidRPr="000637E2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</w:t>
            </w:r>
            <w:r w:rsidR="009B3209" w:rsidRPr="000637E2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) Comunică eficient rezultatele analizei echipelor tehnice cu privire la efectele planificării</w:t>
            </w:r>
          </w:p>
          <w:p w14:paraId="2FEACEA3" w14:textId="7B1119AC" w:rsidR="009B3209" w:rsidRPr="002A36AA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2A36A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d</w:t>
            </w:r>
            <w:r w:rsidR="009B3209" w:rsidRPr="002A36A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)Planifică implementarea și monitorizarea canalelor adecvate pentru a ajunge la public,  acestea pot include rețele sociale, e-mail, site-uri web, evenimente, conferințe, publicații sau mass-media tradițională.</w:t>
            </w:r>
          </w:p>
          <w:p w14:paraId="2B5E4D16" w14:textId="2E18CC25" w:rsidR="009B3209" w:rsidRPr="002A36AA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2A36A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e</w:t>
            </w:r>
            <w:r w:rsidR="009B3209" w:rsidRPr="002A36A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) Stabilește indicatori de performanță pentru a evalua eficiența strategiei de comunicare, monitorizează rezultatele și ajustează abordările pe baza feedback-ului și a datelor colectate.</w:t>
            </w:r>
          </w:p>
          <w:p w14:paraId="5A1FEEF3" w14:textId="4A4768E6" w:rsidR="00CF695C" w:rsidRPr="002A36AA" w:rsidRDefault="008F52AA" w:rsidP="00E267C0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2A36A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lastRenderedPageBreak/>
              <w:t>f</w:t>
            </w:r>
            <w:r w:rsidR="00535117" w:rsidRPr="002A36A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)Dezvoltă un sistem prin care să monitorizeze și să raporteze progresul proiectelor sau inițiativelor sale, arătând astfel angajamentul față de rezultate.</w:t>
            </w:r>
          </w:p>
        </w:tc>
      </w:tr>
    </w:tbl>
    <w:p w14:paraId="3347290A" w14:textId="77777777" w:rsidR="00CF695C" w:rsidRPr="00E267C0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BFE25E5" w14:textId="77777777" w:rsidR="00CF695C" w:rsidRPr="00E267C0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E267C0">
        <w:rPr>
          <w:b/>
          <w:w w:val="105"/>
          <w:sz w:val="18"/>
          <w:szCs w:val="18"/>
          <w:lang w:val="ro-RO"/>
        </w:rPr>
        <w:t xml:space="preserve">Obiectivele disciplinei </w:t>
      </w:r>
      <w:r w:rsidRPr="00E267C0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BE09B1" w14:paraId="62E73987" w14:textId="77777777" w:rsidTr="00F8352C">
        <w:trPr>
          <w:trHeight w:val="230"/>
        </w:trPr>
        <w:tc>
          <w:tcPr>
            <w:tcW w:w="2845" w:type="dxa"/>
          </w:tcPr>
          <w:p w14:paraId="7000A40C" w14:textId="77777777" w:rsidR="00CF695C" w:rsidRPr="00E267C0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63A242BD" w14:textId="239B0253" w:rsidR="00CF695C" w:rsidRPr="00E267C0" w:rsidRDefault="00E67674" w:rsidP="003364C6">
            <w:pPr>
              <w:pStyle w:val="TableParagraph"/>
              <w:spacing w:line="219" w:lineRule="exact"/>
              <w:ind w:left="117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637E2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Obiectivul general al  acestei discipline este familiarizarea </w:t>
            </w:r>
            <w:proofErr w:type="spellStart"/>
            <w:r w:rsidRPr="000637E2">
              <w:rPr>
                <w:rFonts w:ascii="Times New Roman" w:hAnsi="Times New Roman"/>
                <w:sz w:val="18"/>
                <w:szCs w:val="18"/>
                <w:lang w:val="ro-RO"/>
              </w:rPr>
              <w:t>studenţilor</w:t>
            </w:r>
            <w:proofErr w:type="spellEnd"/>
            <w:r w:rsidRPr="000637E2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masteranzi cu  conceptele, teoriile și </w:t>
            </w:r>
            <w:r w:rsidR="003364C6" w:rsidRPr="000637E2">
              <w:rPr>
                <w:rFonts w:ascii="Times New Roman" w:hAnsi="Times New Roman"/>
                <w:sz w:val="18"/>
                <w:szCs w:val="18"/>
                <w:lang w:val="ro-RO"/>
              </w:rPr>
              <w:t>formele răspunderii juridice contribuind la p</w:t>
            </w:r>
            <w:r w:rsidR="00DF7087" w:rsidRPr="00E267C0">
              <w:rPr>
                <w:rFonts w:ascii="Times New Roman" w:hAnsi="Times New Roman"/>
                <w:sz w:val="18"/>
                <w:szCs w:val="18"/>
                <w:lang w:val="ro-RO"/>
              </w:rPr>
              <w:t>romov</w:t>
            </w:r>
            <w:r w:rsidR="003364C6" w:rsidRPr="00E267C0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area de </w:t>
            </w:r>
            <w:r w:rsidR="00DF7087" w:rsidRPr="00E267C0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politici în do</w:t>
            </w:r>
            <w:r w:rsidR="003364C6" w:rsidRPr="00E267C0">
              <w:rPr>
                <w:rFonts w:ascii="Times New Roman" w:hAnsi="Times New Roman"/>
                <w:sz w:val="18"/>
                <w:szCs w:val="18"/>
                <w:lang w:val="ro-RO"/>
              </w:rPr>
              <w:t>meniul ocupării forței de muncă, r</w:t>
            </w:r>
            <w:r w:rsidR="00DF7087" w:rsidRPr="00E267C0">
              <w:rPr>
                <w:rFonts w:ascii="Times New Roman" w:hAnsi="Times New Roman"/>
                <w:sz w:val="18"/>
                <w:szCs w:val="18"/>
                <w:lang w:val="ro-RO"/>
              </w:rPr>
              <w:t>ealiz</w:t>
            </w:r>
            <w:r w:rsidR="003364C6" w:rsidRPr="00E267C0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area de </w:t>
            </w:r>
            <w:r w:rsidR="00DF7087" w:rsidRPr="00E267C0">
              <w:rPr>
                <w:rFonts w:ascii="Times New Roman" w:hAnsi="Times New Roman"/>
                <w:sz w:val="18"/>
                <w:szCs w:val="18"/>
                <w:lang w:val="ro-RO"/>
              </w:rPr>
              <w:t>planificarea de resurse</w:t>
            </w:r>
            <w:r w:rsidR="003364C6" w:rsidRPr="00E267C0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umane și dezvoltând</w:t>
            </w:r>
            <w:r w:rsidR="00DF7087" w:rsidRPr="00E267C0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strategii </w:t>
            </w:r>
            <w:r w:rsidR="003364C6" w:rsidRPr="00E267C0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pozitive </w:t>
            </w:r>
            <w:r w:rsidR="00DF7087" w:rsidRPr="00E267C0">
              <w:rPr>
                <w:rFonts w:ascii="Times New Roman" w:hAnsi="Times New Roman"/>
                <w:sz w:val="18"/>
                <w:szCs w:val="18"/>
                <w:lang w:val="ro-RO"/>
              </w:rPr>
              <w:t>de comunicare</w:t>
            </w:r>
            <w:r w:rsidR="00DF7087" w:rsidRPr="000637E2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r w:rsidR="003364C6" w:rsidRPr="000637E2">
              <w:rPr>
                <w:rFonts w:ascii="Times New Roman" w:hAnsi="Times New Roman"/>
                <w:sz w:val="18"/>
                <w:szCs w:val="18"/>
                <w:lang w:val="ro-RO"/>
              </w:rPr>
              <w:t>(</w:t>
            </w:r>
            <w:r w:rsidRPr="000637E2">
              <w:rPr>
                <w:rFonts w:ascii="Times New Roman" w:hAnsi="Times New Roman"/>
                <w:sz w:val="18"/>
                <w:szCs w:val="18"/>
                <w:lang w:val="ro-RO"/>
              </w:rPr>
              <w:t>CP</w:t>
            </w:r>
            <w:r w:rsidR="003364C6" w:rsidRPr="000637E2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  <w:r w:rsidRPr="000637E2">
              <w:rPr>
                <w:rFonts w:ascii="Times New Roman" w:hAnsi="Times New Roman"/>
                <w:sz w:val="18"/>
                <w:szCs w:val="18"/>
                <w:lang w:val="ro-RO"/>
              </w:rPr>
              <w:t>; CP</w:t>
            </w:r>
            <w:r w:rsidR="003364C6" w:rsidRPr="000637E2">
              <w:rPr>
                <w:rFonts w:ascii="Times New Roman" w:hAnsi="Times New Roman"/>
                <w:sz w:val="18"/>
                <w:szCs w:val="18"/>
                <w:lang w:val="ro-RO"/>
              </w:rPr>
              <w:t>8</w:t>
            </w:r>
            <w:r w:rsidRPr="000637E2">
              <w:rPr>
                <w:rFonts w:ascii="Times New Roman" w:hAnsi="Times New Roman"/>
                <w:sz w:val="18"/>
                <w:szCs w:val="18"/>
                <w:lang w:val="ro-RO"/>
              </w:rPr>
              <w:t>;CP10; CT1)</w:t>
            </w:r>
          </w:p>
        </w:tc>
      </w:tr>
    </w:tbl>
    <w:p w14:paraId="5B96ED52" w14:textId="77777777" w:rsidR="00CF695C" w:rsidRPr="00E267C0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481B579A" w14:textId="77777777" w:rsidR="00CF695C" w:rsidRPr="00E267C0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E267C0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0"/>
        <w:gridCol w:w="830"/>
        <w:gridCol w:w="1525"/>
        <w:gridCol w:w="1072"/>
      </w:tblGrid>
      <w:tr w:rsidR="00081150" w:rsidRPr="00E267C0" w14:paraId="10109E37" w14:textId="77777777" w:rsidTr="00846CA8">
        <w:tc>
          <w:tcPr>
            <w:tcW w:w="3220" w:type="pct"/>
            <w:vAlign w:val="center"/>
          </w:tcPr>
          <w:p w14:paraId="1B981E4E" w14:textId="77777777" w:rsidR="00081150" w:rsidRPr="00E267C0" w:rsidRDefault="00081150" w:rsidP="00846CA8">
            <w:pPr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>Curs</w:t>
            </w:r>
          </w:p>
        </w:tc>
        <w:tc>
          <w:tcPr>
            <w:tcW w:w="431" w:type="pct"/>
            <w:vAlign w:val="center"/>
          </w:tcPr>
          <w:p w14:paraId="35CF5C18" w14:textId="77777777" w:rsidR="00081150" w:rsidRPr="00E267C0" w:rsidRDefault="00081150" w:rsidP="00846CA8">
            <w:pPr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>Nr. ore</w:t>
            </w:r>
          </w:p>
        </w:tc>
        <w:tc>
          <w:tcPr>
            <w:tcW w:w="792" w:type="pct"/>
            <w:vAlign w:val="center"/>
          </w:tcPr>
          <w:p w14:paraId="6F0CE2AD" w14:textId="77777777" w:rsidR="00081150" w:rsidRPr="00E267C0" w:rsidRDefault="00081150" w:rsidP="00846CA8">
            <w:pPr>
              <w:jc w:val="center"/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 xml:space="preserve">Metode de </w:t>
            </w:r>
            <w:proofErr w:type="spellStart"/>
            <w:r w:rsidRPr="00E267C0">
              <w:rPr>
                <w:sz w:val="18"/>
                <w:szCs w:val="18"/>
              </w:rPr>
              <w:t>predare</w:t>
            </w:r>
            <w:proofErr w:type="spellEnd"/>
          </w:p>
        </w:tc>
        <w:tc>
          <w:tcPr>
            <w:tcW w:w="557" w:type="pct"/>
            <w:vAlign w:val="center"/>
          </w:tcPr>
          <w:p w14:paraId="5C60FE82" w14:textId="77777777" w:rsidR="00081150" w:rsidRPr="00E267C0" w:rsidRDefault="00081150" w:rsidP="00846CA8">
            <w:pPr>
              <w:jc w:val="center"/>
              <w:rPr>
                <w:sz w:val="18"/>
                <w:szCs w:val="18"/>
              </w:rPr>
            </w:pPr>
            <w:proofErr w:type="spellStart"/>
            <w:r w:rsidRPr="00E267C0">
              <w:rPr>
                <w:sz w:val="18"/>
                <w:szCs w:val="18"/>
              </w:rPr>
              <w:t>Observaţii</w:t>
            </w:r>
            <w:proofErr w:type="spellEnd"/>
          </w:p>
        </w:tc>
      </w:tr>
      <w:tr w:rsidR="00081150" w:rsidRPr="00E267C0" w14:paraId="56E59B74" w14:textId="77777777" w:rsidTr="00846CA8">
        <w:tc>
          <w:tcPr>
            <w:tcW w:w="3220" w:type="pct"/>
          </w:tcPr>
          <w:p w14:paraId="6892676A" w14:textId="77777777" w:rsidR="00081150" w:rsidRPr="00E267C0" w:rsidRDefault="00081150" w:rsidP="00846CA8">
            <w:pPr>
              <w:pStyle w:val="TOC2"/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>Cap.1.</w:t>
            </w:r>
            <w:hyperlink w:anchor="_Toc335586140" w:history="1">
              <w:r w:rsidRPr="00E267C0">
                <w:rPr>
                  <w:rStyle w:val="Hyperlink"/>
                  <w:rFonts w:eastAsiaTheme="majorEastAsia"/>
                  <w:color w:val="auto"/>
                  <w:sz w:val="18"/>
                  <w:szCs w:val="18"/>
                  <w:u w:val="none"/>
                </w:rPr>
                <w:t xml:space="preserve">ASPECTE TEORETICE ŞI PRACTICE  PRIVIND RELAŢIILE DE MUNCĂ </w:t>
              </w:r>
            </w:hyperlink>
          </w:p>
          <w:p w14:paraId="539639A1" w14:textId="77777777" w:rsidR="00081150" w:rsidRPr="00E267C0" w:rsidRDefault="00081150" w:rsidP="00846CA8">
            <w:pPr>
              <w:pStyle w:val="TOC3"/>
              <w:ind w:left="360"/>
              <w:rPr>
                <w:b w:val="0"/>
                <w:sz w:val="18"/>
                <w:szCs w:val="18"/>
                <w:lang w:val="es-ES"/>
              </w:rPr>
            </w:pPr>
            <w:hyperlink w:anchor="_Toc335586156" w:history="1">
              <w:r w:rsidRPr="00E267C0">
                <w:rPr>
                  <w:rStyle w:val="Hyperlink"/>
                  <w:rFonts w:eastAsiaTheme="majorEastAsia"/>
                  <w:b w:val="0"/>
                  <w:color w:val="auto"/>
                  <w:sz w:val="18"/>
                  <w:szCs w:val="18"/>
                  <w:u w:val="none"/>
                  <w:lang w:val="es-ES"/>
                </w:rPr>
                <w:t>1.1. De la relaţiile industriale la relaţiile de muncă</w:t>
              </w:r>
            </w:hyperlink>
          </w:p>
          <w:p w14:paraId="452DB373" w14:textId="77777777" w:rsidR="00081150" w:rsidRPr="00E267C0" w:rsidRDefault="00081150" w:rsidP="00846CA8">
            <w:pPr>
              <w:pStyle w:val="TOC3"/>
              <w:ind w:left="360"/>
              <w:rPr>
                <w:b w:val="0"/>
                <w:sz w:val="18"/>
                <w:szCs w:val="18"/>
                <w:lang w:val="es-ES"/>
              </w:rPr>
            </w:pPr>
            <w:hyperlink w:anchor="_Toc335586157" w:history="1">
              <w:r w:rsidRPr="00E267C0">
                <w:rPr>
                  <w:rStyle w:val="Hyperlink"/>
                  <w:rFonts w:eastAsiaTheme="majorEastAsia"/>
                  <w:b w:val="0"/>
                  <w:color w:val="auto"/>
                  <w:sz w:val="18"/>
                  <w:szCs w:val="18"/>
                  <w:u w:val="none"/>
                  <w:lang w:val="es-ES"/>
                </w:rPr>
                <w:t>1.2.Definirea relaţiilor de muncă</w:t>
              </w:r>
            </w:hyperlink>
          </w:p>
          <w:p w14:paraId="054A1414" w14:textId="77777777" w:rsidR="00081150" w:rsidRPr="000637E2" w:rsidRDefault="00081150" w:rsidP="00846CA8">
            <w:pPr>
              <w:pStyle w:val="TOC3"/>
              <w:ind w:left="360"/>
              <w:rPr>
                <w:sz w:val="18"/>
                <w:szCs w:val="18"/>
                <w:lang w:val="pt-BR"/>
              </w:rPr>
            </w:pPr>
            <w:hyperlink w:anchor="_Toc335586158" w:history="1">
              <w:r w:rsidRPr="00E267C0">
                <w:rPr>
                  <w:rStyle w:val="Hyperlink"/>
                  <w:rFonts w:eastAsiaTheme="majorEastAsia"/>
                  <w:b w:val="0"/>
                  <w:color w:val="auto"/>
                  <w:sz w:val="18"/>
                  <w:szCs w:val="18"/>
                  <w:u w:val="none"/>
                  <w:lang w:val="pt-BR"/>
                </w:rPr>
                <w:t>1.3. Natura relaţiei de muncă</w:t>
              </w:r>
            </w:hyperlink>
          </w:p>
          <w:p w14:paraId="05F0F9D1" w14:textId="77777777" w:rsidR="00081150" w:rsidRPr="000637E2" w:rsidRDefault="00081150" w:rsidP="00846CA8">
            <w:pPr>
              <w:rPr>
                <w:sz w:val="18"/>
                <w:szCs w:val="18"/>
                <w:lang w:val="pt-BR"/>
              </w:rPr>
            </w:pPr>
            <w:r w:rsidRPr="000637E2">
              <w:rPr>
                <w:sz w:val="18"/>
                <w:szCs w:val="18"/>
                <w:lang w:val="pt-BR"/>
              </w:rPr>
              <w:t xml:space="preserve">       1.4. Calitatea relaţiilor de muncă</w:t>
            </w:r>
          </w:p>
          <w:p w14:paraId="08AC8366" w14:textId="77777777" w:rsidR="00081150" w:rsidRPr="00E267C0" w:rsidRDefault="00081150" w:rsidP="00846CA8">
            <w:pPr>
              <w:pStyle w:val="TOC3"/>
              <w:ind w:left="360"/>
              <w:rPr>
                <w:b w:val="0"/>
                <w:sz w:val="18"/>
                <w:szCs w:val="18"/>
                <w:lang w:val="pt-BR"/>
              </w:rPr>
            </w:pPr>
            <w:hyperlink w:anchor="_Toc335586160" w:history="1">
              <w:r w:rsidRPr="00E267C0">
                <w:rPr>
                  <w:rStyle w:val="Hyperlink"/>
                  <w:rFonts w:eastAsiaTheme="majorEastAsia"/>
                  <w:b w:val="0"/>
                  <w:color w:val="auto"/>
                  <w:sz w:val="18"/>
                  <w:szCs w:val="18"/>
                  <w:u w:val="none"/>
                  <w:lang w:val="pt-BR"/>
                </w:rPr>
                <w:t>1.5. Abord</w:t>
              </w:r>
              <w:r w:rsidRPr="00E267C0">
                <w:rPr>
                  <w:rStyle w:val="Hyperlink"/>
                  <w:rFonts w:eastAsiaTheme="majorEastAsia"/>
                  <w:b w:val="0"/>
                  <w:color w:val="auto"/>
                  <w:sz w:val="18"/>
                  <w:szCs w:val="18"/>
                  <w:u w:val="none"/>
                  <w:lang w:val="ro-RO"/>
                </w:rPr>
                <w:t>ări comparative ale r</w:t>
              </w:r>
              <w:r w:rsidRPr="00E267C0">
                <w:rPr>
                  <w:rStyle w:val="Hyperlink"/>
                  <w:rFonts w:eastAsiaTheme="majorEastAsia"/>
                  <w:b w:val="0"/>
                  <w:color w:val="auto"/>
                  <w:sz w:val="18"/>
                  <w:szCs w:val="18"/>
                  <w:u w:val="none"/>
                  <w:lang w:val="pt-BR"/>
                </w:rPr>
                <w:t>elaţiilor de muncă şi relaţiilor industriale</w:t>
              </w:r>
            </w:hyperlink>
          </w:p>
          <w:p w14:paraId="5D398392" w14:textId="77777777" w:rsidR="00081150" w:rsidRPr="00E267C0" w:rsidRDefault="00081150" w:rsidP="00846CA8">
            <w:pPr>
              <w:pStyle w:val="TOC3"/>
              <w:ind w:left="360"/>
              <w:rPr>
                <w:b w:val="0"/>
                <w:sz w:val="18"/>
                <w:szCs w:val="18"/>
                <w:lang w:val="pt-BR"/>
              </w:rPr>
            </w:pPr>
            <w:hyperlink w:anchor="_Toc335586161" w:history="1">
              <w:r w:rsidRPr="00E267C0">
                <w:rPr>
                  <w:rStyle w:val="Hyperlink"/>
                  <w:rFonts w:eastAsiaTheme="majorEastAsia"/>
                  <w:b w:val="0"/>
                  <w:color w:val="auto"/>
                  <w:sz w:val="18"/>
                  <w:szCs w:val="18"/>
                  <w:u w:val="none"/>
                  <w:lang w:val="pt-BR"/>
                </w:rPr>
                <w:t>1.6. Modelul Leat al relaţiilor de muncă</w:t>
              </w:r>
            </w:hyperlink>
          </w:p>
          <w:p w14:paraId="027955A1" w14:textId="77777777" w:rsidR="00081150" w:rsidRPr="00E267C0" w:rsidRDefault="00081150" w:rsidP="00846CA8">
            <w:pPr>
              <w:pStyle w:val="TOC3"/>
              <w:ind w:left="360"/>
              <w:rPr>
                <w:b w:val="0"/>
                <w:sz w:val="18"/>
                <w:szCs w:val="18"/>
                <w:lang w:val="pt-BR"/>
              </w:rPr>
            </w:pPr>
            <w:hyperlink w:anchor="_Toc335586162" w:history="1">
              <w:r w:rsidRPr="00E267C0">
                <w:rPr>
                  <w:rStyle w:val="Hyperlink"/>
                  <w:rFonts w:eastAsiaTheme="majorEastAsia"/>
                  <w:b w:val="0"/>
                  <w:color w:val="auto"/>
                  <w:sz w:val="18"/>
                  <w:szCs w:val="18"/>
                  <w:u w:val="none"/>
                  <w:lang w:val="pt-BR"/>
                </w:rPr>
                <w:t>1.7. Actorii (participanţii) şi rolul acestora în relaţiile de muncă</w:t>
              </w:r>
            </w:hyperlink>
          </w:p>
          <w:p w14:paraId="03D6AFF3" w14:textId="77777777" w:rsidR="00081150" w:rsidRPr="000637E2" w:rsidRDefault="00081150" w:rsidP="00846CA8">
            <w:pPr>
              <w:pStyle w:val="TOC3"/>
              <w:ind w:left="360"/>
              <w:rPr>
                <w:sz w:val="18"/>
                <w:szCs w:val="18"/>
                <w:lang w:val="pt-BR"/>
              </w:rPr>
            </w:pPr>
            <w:hyperlink w:anchor="_Toc335586169" w:history="1">
              <w:r w:rsidRPr="00E267C0">
                <w:rPr>
                  <w:rStyle w:val="Hyperlink"/>
                  <w:rFonts w:eastAsiaTheme="majorEastAsia"/>
                  <w:b w:val="0"/>
                  <w:color w:val="auto"/>
                  <w:sz w:val="18"/>
                  <w:szCs w:val="18"/>
                  <w:u w:val="none"/>
                  <w:lang w:val="pt-BR"/>
                </w:rPr>
                <w:t>1.8. Contractul psihologic-mijloc de stăpânire a relaţiilor de muncă</w:t>
              </w:r>
            </w:hyperlink>
          </w:p>
          <w:p w14:paraId="5E28A211" w14:textId="77777777" w:rsidR="00081150" w:rsidRPr="000637E2" w:rsidRDefault="00081150" w:rsidP="00846CA8">
            <w:pPr>
              <w:jc w:val="both"/>
              <w:rPr>
                <w:sz w:val="18"/>
                <w:szCs w:val="18"/>
                <w:lang w:val="pt-BR"/>
              </w:rPr>
            </w:pPr>
            <w:r w:rsidRPr="000637E2">
              <w:rPr>
                <w:sz w:val="18"/>
                <w:szCs w:val="18"/>
                <w:lang w:val="pt-BR"/>
              </w:rPr>
              <w:t xml:space="preserve">      1.9. Contractul de muncă-instrument de gestionare a relaţiei de muncă</w:t>
            </w:r>
          </w:p>
        </w:tc>
        <w:tc>
          <w:tcPr>
            <w:tcW w:w="431" w:type="pct"/>
          </w:tcPr>
          <w:p w14:paraId="57DE5E20" w14:textId="77777777" w:rsidR="00081150" w:rsidRPr="00E267C0" w:rsidRDefault="00081150" w:rsidP="00846CA8">
            <w:pPr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>2</w:t>
            </w:r>
          </w:p>
        </w:tc>
        <w:tc>
          <w:tcPr>
            <w:tcW w:w="792" w:type="pct"/>
          </w:tcPr>
          <w:p w14:paraId="08CDDB21" w14:textId="77777777" w:rsidR="00081150" w:rsidRPr="00E267C0" w:rsidRDefault="00081150" w:rsidP="00846CA8">
            <w:pPr>
              <w:ind w:left="360"/>
              <w:rPr>
                <w:sz w:val="18"/>
                <w:szCs w:val="18"/>
              </w:rPr>
            </w:pPr>
            <w:proofErr w:type="spellStart"/>
            <w:r w:rsidRPr="00E267C0">
              <w:rPr>
                <w:sz w:val="18"/>
                <w:szCs w:val="18"/>
              </w:rPr>
              <w:t>prelegere</w:t>
            </w:r>
            <w:proofErr w:type="spellEnd"/>
            <w:r w:rsidRPr="00E267C0">
              <w:rPr>
                <w:sz w:val="18"/>
                <w:szCs w:val="18"/>
              </w:rPr>
              <w:t xml:space="preserve">, </w:t>
            </w:r>
            <w:proofErr w:type="spellStart"/>
            <w:r w:rsidRPr="00E267C0">
              <w:rPr>
                <w:sz w:val="18"/>
                <w:szCs w:val="18"/>
              </w:rPr>
              <w:t>expunerea</w:t>
            </w:r>
            <w:proofErr w:type="spellEnd"/>
            <w:r w:rsidRPr="00E267C0">
              <w:rPr>
                <w:sz w:val="18"/>
                <w:szCs w:val="18"/>
              </w:rPr>
              <w:t xml:space="preserve">, </w:t>
            </w:r>
            <w:proofErr w:type="spellStart"/>
            <w:r w:rsidRPr="00E267C0">
              <w:rPr>
                <w:sz w:val="18"/>
                <w:szCs w:val="18"/>
              </w:rPr>
              <w:t>conversaţia</w:t>
            </w:r>
            <w:proofErr w:type="spellEnd"/>
            <w:r w:rsidRPr="00E267C0">
              <w:rPr>
                <w:sz w:val="18"/>
                <w:szCs w:val="18"/>
              </w:rPr>
              <w:t xml:space="preserve">, </w:t>
            </w:r>
          </w:p>
        </w:tc>
        <w:tc>
          <w:tcPr>
            <w:tcW w:w="557" w:type="pct"/>
          </w:tcPr>
          <w:p w14:paraId="5C5C2ADF" w14:textId="77777777" w:rsidR="00081150" w:rsidRPr="00E267C0" w:rsidRDefault="00081150" w:rsidP="00846CA8">
            <w:pPr>
              <w:ind w:left="360"/>
              <w:rPr>
                <w:sz w:val="18"/>
                <w:szCs w:val="18"/>
              </w:rPr>
            </w:pPr>
          </w:p>
        </w:tc>
      </w:tr>
      <w:tr w:rsidR="00081150" w:rsidRPr="00E267C0" w14:paraId="49E22314" w14:textId="77777777" w:rsidTr="00846CA8">
        <w:tc>
          <w:tcPr>
            <w:tcW w:w="3220" w:type="pct"/>
          </w:tcPr>
          <w:p w14:paraId="4189A74E" w14:textId="77777777" w:rsidR="00081150" w:rsidRPr="00E267C0" w:rsidRDefault="00081150" w:rsidP="00846CA8">
            <w:pPr>
              <w:jc w:val="both"/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>CAP.2 RĂSPUNDEREA DISCIPLINARĂ  A SALARIAŢILOR</w:t>
            </w:r>
          </w:p>
          <w:p w14:paraId="58E41FF8" w14:textId="77777777" w:rsidR="00081150" w:rsidRPr="00E267C0" w:rsidRDefault="00081150" w:rsidP="00846CA8">
            <w:pPr>
              <w:pStyle w:val="TOC1"/>
              <w:rPr>
                <w:rStyle w:val="Hyperlink"/>
                <w:rFonts w:ascii="Times New Roman" w:eastAsiaTheme="majorEastAsia" w:hAnsi="Times New Roman" w:cs="Times New Roman"/>
                <w:color w:val="auto"/>
                <w:sz w:val="18"/>
                <w:szCs w:val="18"/>
                <w:u w:val="none"/>
              </w:rPr>
            </w:pPr>
            <w:r w:rsidRPr="00E267C0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  <w:r w:rsidRPr="00E267C0">
              <w:rPr>
                <w:rStyle w:val="Heading2Char"/>
                <w:rFonts w:ascii="Times New Roman" w:eastAsiaTheme="majorEastAsia" w:hAnsi="Times New Roman" w:cs="Times New Roman"/>
                <w:sz w:val="18"/>
                <w:szCs w:val="18"/>
              </w:rPr>
              <w:t xml:space="preserve"> </w:t>
            </w:r>
            <w:hyperlink w:anchor="_Toc360624001" w:history="1">
              <w:r w:rsidRPr="00E267C0">
                <w:rPr>
                  <w:rStyle w:val="Hyperlink"/>
                  <w:rFonts w:ascii="Times New Roman" w:eastAsiaTheme="majorEastAsia" w:hAnsi="Times New Roman" w:cs="Times New Roman"/>
                  <w:color w:val="auto"/>
                  <w:sz w:val="18"/>
                  <w:szCs w:val="18"/>
                  <w:u w:val="none"/>
                </w:rPr>
                <w:t xml:space="preserve">Disciplina muncii – </w:t>
              </w:r>
              <w:proofErr w:type="spellStart"/>
              <w:r w:rsidRPr="00E267C0">
                <w:rPr>
                  <w:rStyle w:val="Hyperlink"/>
                  <w:rFonts w:ascii="Times New Roman" w:eastAsiaTheme="majorEastAsia" w:hAnsi="Times New Roman" w:cs="Times New Roman"/>
                  <w:color w:val="auto"/>
                  <w:sz w:val="18"/>
                  <w:szCs w:val="18"/>
                  <w:u w:val="none"/>
                </w:rPr>
                <w:t>condiţie</w:t>
              </w:r>
              <w:proofErr w:type="spellEnd"/>
              <w:r w:rsidRPr="00E267C0">
                <w:rPr>
                  <w:rStyle w:val="Hyperlink"/>
                  <w:rFonts w:ascii="Times New Roman" w:eastAsiaTheme="majorEastAsia" w:hAnsi="Times New Roman" w:cs="Times New Roman"/>
                  <w:color w:val="auto"/>
                  <w:sz w:val="18"/>
                  <w:szCs w:val="18"/>
                  <w:u w:val="none"/>
                </w:rPr>
                <w:t xml:space="preserve"> a </w:t>
              </w:r>
              <w:proofErr w:type="spellStart"/>
              <w:r w:rsidRPr="00E267C0">
                <w:rPr>
                  <w:rStyle w:val="Hyperlink"/>
                  <w:rFonts w:ascii="Times New Roman" w:eastAsiaTheme="majorEastAsia" w:hAnsi="Times New Roman" w:cs="Times New Roman"/>
                  <w:color w:val="auto"/>
                  <w:sz w:val="18"/>
                  <w:szCs w:val="18"/>
                  <w:u w:val="none"/>
                </w:rPr>
                <w:t>desfăşurării</w:t>
              </w:r>
              <w:proofErr w:type="spellEnd"/>
              <w:r w:rsidRPr="00E267C0">
                <w:rPr>
                  <w:rStyle w:val="Hyperlink"/>
                  <w:rFonts w:ascii="Times New Roman" w:eastAsiaTheme="majorEastAsia" w:hAnsi="Times New Roman" w:cs="Times New Roman"/>
                  <w:color w:val="auto"/>
                  <w:sz w:val="18"/>
                  <w:szCs w:val="18"/>
                  <w:u w:val="none"/>
                </w:rPr>
                <w:t xml:space="preserve"> </w:t>
              </w:r>
              <w:proofErr w:type="spellStart"/>
              <w:r w:rsidRPr="00E267C0">
                <w:rPr>
                  <w:rStyle w:val="Hyperlink"/>
                  <w:rFonts w:ascii="Times New Roman" w:eastAsiaTheme="majorEastAsia" w:hAnsi="Times New Roman" w:cs="Times New Roman"/>
                  <w:color w:val="auto"/>
                  <w:sz w:val="18"/>
                  <w:szCs w:val="18"/>
                  <w:u w:val="none"/>
                </w:rPr>
                <w:t>activităţii</w:t>
              </w:r>
              <w:proofErr w:type="spellEnd"/>
              <w:r w:rsidRPr="00E267C0">
                <w:rPr>
                  <w:rStyle w:val="Hyperlink"/>
                  <w:rFonts w:ascii="Times New Roman" w:eastAsiaTheme="majorEastAsia" w:hAnsi="Times New Roman" w:cs="Times New Roman"/>
                  <w:color w:val="auto"/>
                  <w:sz w:val="18"/>
                  <w:szCs w:val="18"/>
                  <w:u w:val="none"/>
                </w:rPr>
                <w:t xml:space="preserve"> în cadrul </w:t>
              </w:r>
              <w:proofErr w:type="spellStart"/>
              <w:r w:rsidRPr="00E267C0">
                <w:rPr>
                  <w:rStyle w:val="Hyperlink"/>
                  <w:rFonts w:ascii="Times New Roman" w:eastAsiaTheme="majorEastAsia" w:hAnsi="Times New Roman" w:cs="Times New Roman"/>
                  <w:color w:val="auto"/>
                  <w:sz w:val="18"/>
                  <w:szCs w:val="18"/>
                  <w:u w:val="none"/>
                </w:rPr>
                <w:t>unităţii</w:t>
              </w:r>
              <w:proofErr w:type="spellEnd"/>
            </w:hyperlink>
          </w:p>
          <w:p w14:paraId="42AB559E" w14:textId="77777777" w:rsidR="00081150" w:rsidRPr="00E267C0" w:rsidRDefault="00081150" w:rsidP="00846CA8">
            <w:pPr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 xml:space="preserve"> 2.1. </w:t>
            </w:r>
            <w:proofErr w:type="spellStart"/>
            <w:r w:rsidRPr="00E267C0">
              <w:rPr>
                <w:sz w:val="18"/>
                <w:szCs w:val="18"/>
              </w:rPr>
              <w:t>Izvoarele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şi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căile</w:t>
            </w:r>
            <w:proofErr w:type="spellEnd"/>
            <w:r w:rsidRPr="00E267C0">
              <w:rPr>
                <w:sz w:val="18"/>
                <w:szCs w:val="18"/>
              </w:rPr>
              <w:t xml:space="preserve"> de </w:t>
            </w:r>
            <w:proofErr w:type="spellStart"/>
            <w:r w:rsidRPr="00E267C0">
              <w:rPr>
                <w:sz w:val="18"/>
                <w:szCs w:val="18"/>
              </w:rPr>
              <w:t>înfăptuire</w:t>
            </w:r>
            <w:proofErr w:type="spellEnd"/>
            <w:r w:rsidRPr="00E267C0">
              <w:rPr>
                <w:sz w:val="18"/>
                <w:szCs w:val="18"/>
              </w:rPr>
              <w:t xml:space="preserve"> a </w:t>
            </w:r>
            <w:proofErr w:type="spellStart"/>
            <w:r w:rsidRPr="00E267C0">
              <w:rPr>
                <w:sz w:val="18"/>
                <w:szCs w:val="18"/>
              </w:rPr>
              <w:t>disciplinei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muncii</w:t>
            </w:r>
            <w:proofErr w:type="spellEnd"/>
          </w:p>
          <w:p w14:paraId="42007726" w14:textId="77777777" w:rsidR="00081150" w:rsidRPr="000637E2" w:rsidRDefault="00081150" w:rsidP="00846CA8">
            <w:pPr>
              <w:rPr>
                <w:noProof/>
                <w:sz w:val="18"/>
                <w:szCs w:val="18"/>
                <w:lang w:val="it-IT"/>
              </w:rPr>
            </w:pPr>
            <w:r w:rsidRPr="000637E2">
              <w:rPr>
                <w:noProof/>
                <w:sz w:val="18"/>
                <w:szCs w:val="18"/>
                <w:lang w:val="it-IT"/>
              </w:rPr>
              <w:t>2.2. Specificul şi condiţiile răspunderii disciplinare</w:t>
            </w:r>
          </w:p>
          <w:p w14:paraId="26E7C419" w14:textId="77777777" w:rsidR="00081150" w:rsidRPr="000637E2" w:rsidRDefault="00081150" w:rsidP="00846CA8">
            <w:pPr>
              <w:rPr>
                <w:noProof/>
                <w:sz w:val="18"/>
                <w:szCs w:val="18"/>
                <w:lang w:val="it-IT"/>
              </w:rPr>
            </w:pPr>
            <w:r w:rsidRPr="000637E2">
              <w:rPr>
                <w:noProof/>
                <w:sz w:val="18"/>
                <w:szCs w:val="18"/>
                <w:lang w:val="it-IT"/>
              </w:rPr>
              <w:t>2.3.Cumulul răspunderii disciplinare cu alte forme ale răspunderii juridice</w:t>
            </w:r>
          </w:p>
          <w:p w14:paraId="245ABE03" w14:textId="77777777" w:rsidR="00081150" w:rsidRPr="000637E2" w:rsidRDefault="00081150" w:rsidP="00846CA8">
            <w:pPr>
              <w:rPr>
                <w:noProof/>
                <w:sz w:val="18"/>
                <w:szCs w:val="18"/>
                <w:lang w:val="it-IT"/>
              </w:rPr>
            </w:pPr>
            <w:r w:rsidRPr="000637E2">
              <w:rPr>
                <w:noProof/>
                <w:sz w:val="18"/>
                <w:szCs w:val="18"/>
                <w:lang w:val="it-IT"/>
              </w:rPr>
              <w:t>2.4.Sancţiunile disciplinare gnerale</w:t>
            </w:r>
          </w:p>
          <w:p w14:paraId="48384524" w14:textId="77777777" w:rsidR="00081150" w:rsidRPr="000637E2" w:rsidRDefault="00081150" w:rsidP="00846CA8">
            <w:pPr>
              <w:rPr>
                <w:noProof/>
                <w:sz w:val="18"/>
                <w:szCs w:val="18"/>
                <w:lang w:val="it-IT"/>
              </w:rPr>
            </w:pPr>
            <w:r w:rsidRPr="000637E2">
              <w:rPr>
                <w:noProof/>
                <w:sz w:val="18"/>
                <w:szCs w:val="18"/>
                <w:lang w:val="it-IT"/>
              </w:rPr>
              <w:t>2.5.Sancţiunile disciplinare speciale</w:t>
            </w:r>
          </w:p>
          <w:p w14:paraId="31C15DEE" w14:textId="77777777" w:rsidR="00081150" w:rsidRPr="00E267C0" w:rsidRDefault="00081150" w:rsidP="00846CA8">
            <w:pPr>
              <w:pStyle w:val="TOC2"/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>2.6.procedura aplicării şi executări sancţiunilor disciplinare</w:t>
            </w:r>
          </w:p>
          <w:p w14:paraId="623D43DB" w14:textId="77777777" w:rsidR="00081150" w:rsidRPr="00E267C0" w:rsidRDefault="00081150" w:rsidP="00846CA8">
            <w:pPr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 xml:space="preserve">2.7.Contestaţia-calea de </w:t>
            </w:r>
            <w:proofErr w:type="spellStart"/>
            <w:r w:rsidRPr="00E267C0">
              <w:rPr>
                <w:sz w:val="18"/>
                <w:szCs w:val="18"/>
              </w:rPr>
              <w:t>atac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împotriva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sancţiunilor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disciplinare</w:t>
            </w:r>
            <w:proofErr w:type="spellEnd"/>
          </w:p>
          <w:p w14:paraId="636124F0" w14:textId="77777777" w:rsidR="00081150" w:rsidRPr="00E267C0" w:rsidRDefault="00081150" w:rsidP="00846CA8">
            <w:pPr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 xml:space="preserve">2.8.Reabilitarea </w:t>
            </w:r>
            <w:proofErr w:type="spellStart"/>
            <w:r w:rsidRPr="00E267C0">
              <w:rPr>
                <w:sz w:val="18"/>
                <w:szCs w:val="18"/>
              </w:rPr>
              <w:t>disciplinară</w:t>
            </w:r>
            <w:proofErr w:type="spellEnd"/>
          </w:p>
        </w:tc>
        <w:tc>
          <w:tcPr>
            <w:tcW w:w="431" w:type="pct"/>
          </w:tcPr>
          <w:p w14:paraId="20D2F91C" w14:textId="77777777" w:rsidR="00081150" w:rsidRPr="00E267C0" w:rsidRDefault="00081150" w:rsidP="00846CA8">
            <w:pPr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>4</w:t>
            </w:r>
          </w:p>
        </w:tc>
        <w:tc>
          <w:tcPr>
            <w:tcW w:w="792" w:type="pct"/>
          </w:tcPr>
          <w:p w14:paraId="58AB6C8E" w14:textId="77777777" w:rsidR="00081150" w:rsidRPr="00E267C0" w:rsidRDefault="00081150" w:rsidP="00846CA8">
            <w:pPr>
              <w:ind w:left="360"/>
              <w:rPr>
                <w:sz w:val="18"/>
                <w:szCs w:val="18"/>
              </w:rPr>
            </w:pPr>
            <w:proofErr w:type="spellStart"/>
            <w:r w:rsidRPr="00E267C0">
              <w:rPr>
                <w:sz w:val="18"/>
                <w:szCs w:val="18"/>
              </w:rPr>
              <w:t>prelegere</w:t>
            </w:r>
            <w:proofErr w:type="spellEnd"/>
            <w:r w:rsidRPr="00E267C0">
              <w:rPr>
                <w:sz w:val="18"/>
                <w:szCs w:val="18"/>
              </w:rPr>
              <w:t xml:space="preserve">, </w:t>
            </w:r>
            <w:proofErr w:type="spellStart"/>
            <w:r w:rsidRPr="00E267C0">
              <w:rPr>
                <w:sz w:val="18"/>
                <w:szCs w:val="18"/>
              </w:rPr>
              <w:t>expunerea</w:t>
            </w:r>
            <w:proofErr w:type="spellEnd"/>
            <w:r w:rsidRPr="00E267C0">
              <w:rPr>
                <w:sz w:val="18"/>
                <w:szCs w:val="18"/>
              </w:rPr>
              <w:t xml:space="preserve">, </w:t>
            </w:r>
            <w:proofErr w:type="spellStart"/>
            <w:r w:rsidRPr="00E267C0">
              <w:rPr>
                <w:sz w:val="18"/>
                <w:szCs w:val="18"/>
              </w:rPr>
              <w:t>conversaţia</w:t>
            </w:r>
            <w:proofErr w:type="spellEnd"/>
            <w:r w:rsidRPr="00E267C0">
              <w:rPr>
                <w:sz w:val="18"/>
                <w:szCs w:val="18"/>
              </w:rPr>
              <w:t xml:space="preserve">, </w:t>
            </w:r>
          </w:p>
        </w:tc>
        <w:tc>
          <w:tcPr>
            <w:tcW w:w="557" w:type="pct"/>
          </w:tcPr>
          <w:p w14:paraId="43706511" w14:textId="77777777" w:rsidR="00081150" w:rsidRPr="00E267C0" w:rsidRDefault="00081150" w:rsidP="00846CA8">
            <w:pPr>
              <w:ind w:left="360"/>
              <w:rPr>
                <w:sz w:val="18"/>
                <w:szCs w:val="18"/>
              </w:rPr>
            </w:pPr>
          </w:p>
        </w:tc>
      </w:tr>
      <w:tr w:rsidR="00081150" w:rsidRPr="00E267C0" w14:paraId="296D058F" w14:textId="77777777" w:rsidTr="00846CA8">
        <w:tc>
          <w:tcPr>
            <w:tcW w:w="3220" w:type="pct"/>
          </w:tcPr>
          <w:p w14:paraId="0368914F" w14:textId="77777777" w:rsidR="00081150" w:rsidRPr="00E267C0" w:rsidRDefault="00081150" w:rsidP="00846CA8">
            <w:pPr>
              <w:ind w:left="162"/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>CAP.3. RĂSPUNDEREA PATRIMONIALĂ</w:t>
            </w:r>
          </w:p>
          <w:p w14:paraId="5D9B2B69" w14:textId="77777777" w:rsidR="00081150" w:rsidRPr="00E267C0" w:rsidRDefault="00081150" w:rsidP="00846CA8">
            <w:pPr>
              <w:ind w:left="162"/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 xml:space="preserve">3.1. </w:t>
            </w:r>
            <w:proofErr w:type="spellStart"/>
            <w:r w:rsidRPr="00E267C0">
              <w:rPr>
                <w:sz w:val="18"/>
                <w:szCs w:val="18"/>
              </w:rPr>
              <w:t>Definiţia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şi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trăsăturile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răspunderii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patrimoniale</w:t>
            </w:r>
            <w:proofErr w:type="spellEnd"/>
          </w:p>
          <w:p w14:paraId="24DD3F53" w14:textId="77777777" w:rsidR="00081150" w:rsidRPr="000637E2" w:rsidRDefault="00081150" w:rsidP="00846CA8">
            <w:pPr>
              <w:ind w:left="162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3.2. Răspunderea patrimonială şi alte forme ale răspunderii juridice</w:t>
            </w:r>
          </w:p>
          <w:p w14:paraId="56D3275F" w14:textId="77777777" w:rsidR="00081150" w:rsidRPr="000637E2" w:rsidRDefault="00081150" w:rsidP="00846CA8">
            <w:pPr>
              <w:ind w:left="162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3.3. Obligaţia de restituire</w:t>
            </w:r>
          </w:p>
          <w:p w14:paraId="7D9A47A4" w14:textId="77777777" w:rsidR="00081150" w:rsidRPr="000637E2" w:rsidRDefault="00081150" w:rsidP="00846CA8">
            <w:pPr>
              <w:ind w:left="162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lastRenderedPageBreak/>
              <w:t>3.4. Răspunderea patrimonială a angajatorului</w:t>
            </w:r>
          </w:p>
          <w:p w14:paraId="22BB6082" w14:textId="77777777" w:rsidR="00081150" w:rsidRPr="000637E2" w:rsidRDefault="00081150" w:rsidP="00846CA8">
            <w:pPr>
              <w:ind w:left="162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3.5. Formele răspunderii patrimoniale ale angajaţilor</w:t>
            </w:r>
          </w:p>
          <w:p w14:paraId="09720D82" w14:textId="77777777" w:rsidR="00081150" w:rsidRPr="000637E2" w:rsidRDefault="00081150" w:rsidP="00846CA8">
            <w:pPr>
              <w:ind w:left="162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3.6. Condiţiile răspunderii patrimoniale</w:t>
            </w:r>
          </w:p>
          <w:p w14:paraId="777CE321" w14:textId="77777777" w:rsidR="00081150" w:rsidRPr="000637E2" w:rsidRDefault="00081150" w:rsidP="00846CA8">
            <w:pPr>
              <w:ind w:left="162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3.7. procedura generală şi proceduri speciale de stabilire şi recuperare a prejudiciilor suferite de angajator</w:t>
            </w:r>
          </w:p>
          <w:p w14:paraId="0D225DF4" w14:textId="77777777" w:rsidR="00081150" w:rsidRPr="00E267C0" w:rsidRDefault="00081150" w:rsidP="00846CA8">
            <w:pPr>
              <w:ind w:left="162"/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>3.</w:t>
            </w:r>
            <w:proofErr w:type="gramStart"/>
            <w:r w:rsidRPr="00E267C0">
              <w:rPr>
                <w:sz w:val="18"/>
                <w:szCs w:val="18"/>
              </w:rPr>
              <w:t>8.Executarea</w:t>
            </w:r>
            <w:proofErr w:type="gram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silită</w:t>
            </w:r>
            <w:proofErr w:type="spellEnd"/>
            <w:r w:rsidRPr="00E267C0">
              <w:rPr>
                <w:sz w:val="18"/>
                <w:szCs w:val="18"/>
              </w:rPr>
              <w:t xml:space="preserve"> a </w:t>
            </w:r>
            <w:proofErr w:type="spellStart"/>
            <w:r w:rsidRPr="00E267C0">
              <w:rPr>
                <w:sz w:val="18"/>
                <w:szCs w:val="18"/>
              </w:rPr>
              <w:t>despăgubirilor</w:t>
            </w:r>
            <w:proofErr w:type="spellEnd"/>
          </w:p>
        </w:tc>
        <w:tc>
          <w:tcPr>
            <w:tcW w:w="431" w:type="pct"/>
          </w:tcPr>
          <w:p w14:paraId="7A7B21F1" w14:textId="77777777" w:rsidR="00081150" w:rsidRPr="00E267C0" w:rsidRDefault="00081150" w:rsidP="00846CA8">
            <w:pPr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792" w:type="pct"/>
          </w:tcPr>
          <w:p w14:paraId="60D2259E" w14:textId="77777777" w:rsidR="00081150" w:rsidRPr="00E267C0" w:rsidRDefault="00081150" w:rsidP="00846CA8">
            <w:pPr>
              <w:ind w:left="360"/>
              <w:rPr>
                <w:sz w:val="18"/>
                <w:szCs w:val="18"/>
              </w:rPr>
            </w:pPr>
            <w:proofErr w:type="spellStart"/>
            <w:r w:rsidRPr="00E267C0">
              <w:rPr>
                <w:sz w:val="18"/>
                <w:szCs w:val="18"/>
              </w:rPr>
              <w:t>prelegere</w:t>
            </w:r>
            <w:proofErr w:type="spellEnd"/>
            <w:r w:rsidRPr="00E267C0">
              <w:rPr>
                <w:sz w:val="18"/>
                <w:szCs w:val="18"/>
              </w:rPr>
              <w:t xml:space="preserve">, </w:t>
            </w:r>
            <w:proofErr w:type="spellStart"/>
            <w:r w:rsidRPr="00E267C0">
              <w:rPr>
                <w:sz w:val="18"/>
                <w:szCs w:val="18"/>
              </w:rPr>
              <w:t>expunerea</w:t>
            </w:r>
            <w:proofErr w:type="spellEnd"/>
            <w:r w:rsidRPr="00E267C0">
              <w:rPr>
                <w:sz w:val="18"/>
                <w:szCs w:val="18"/>
              </w:rPr>
              <w:t xml:space="preserve">, </w:t>
            </w:r>
            <w:proofErr w:type="spellStart"/>
            <w:r w:rsidRPr="00E267C0">
              <w:rPr>
                <w:sz w:val="18"/>
                <w:szCs w:val="18"/>
              </w:rPr>
              <w:t>conversaţia</w:t>
            </w:r>
            <w:proofErr w:type="spellEnd"/>
            <w:r w:rsidRPr="00E267C0">
              <w:rPr>
                <w:sz w:val="18"/>
                <w:szCs w:val="18"/>
              </w:rPr>
              <w:t xml:space="preserve">, </w:t>
            </w:r>
          </w:p>
        </w:tc>
        <w:tc>
          <w:tcPr>
            <w:tcW w:w="557" w:type="pct"/>
          </w:tcPr>
          <w:p w14:paraId="78F9FD08" w14:textId="77777777" w:rsidR="00081150" w:rsidRPr="00E267C0" w:rsidRDefault="00081150" w:rsidP="00846CA8">
            <w:pPr>
              <w:ind w:left="360"/>
              <w:rPr>
                <w:sz w:val="18"/>
                <w:szCs w:val="18"/>
              </w:rPr>
            </w:pPr>
          </w:p>
        </w:tc>
      </w:tr>
      <w:tr w:rsidR="00081150" w:rsidRPr="00E267C0" w14:paraId="7F64A3E5" w14:textId="77777777" w:rsidTr="00846CA8">
        <w:tc>
          <w:tcPr>
            <w:tcW w:w="3220" w:type="pct"/>
          </w:tcPr>
          <w:p w14:paraId="567AF6EB" w14:textId="77777777" w:rsidR="00081150" w:rsidRPr="00E267C0" w:rsidRDefault="00081150" w:rsidP="00846CA8">
            <w:pPr>
              <w:ind w:left="162"/>
              <w:jc w:val="both"/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>CAP.4. RĂSPUNDEREA CONTRAVENŢIONALĂ ÎN DREPTUL MUNCII</w:t>
            </w:r>
          </w:p>
          <w:p w14:paraId="465F8983" w14:textId="77777777" w:rsidR="00081150" w:rsidRPr="00E267C0" w:rsidRDefault="00081150" w:rsidP="00846CA8">
            <w:pPr>
              <w:ind w:left="162"/>
              <w:jc w:val="both"/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 xml:space="preserve">4.1. </w:t>
            </w:r>
            <w:proofErr w:type="spellStart"/>
            <w:r w:rsidRPr="00E267C0">
              <w:rPr>
                <w:sz w:val="18"/>
                <w:szCs w:val="18"/>
              </w:rPr>
              <w:t>Reglementarea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şi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specificul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răspunderii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contravenţionale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în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dreptul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muncii</w:t>
            </w:r>
            <w:proofErr w:type="spellEnd"/>
          </w:p>
          <w:p w14:paraId="5A2B2EE5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4.2.Contravenţiile prevăzute de art.260 din Codul muncii</w:t>
            </w:r>
          </w:p>
          <w:p w14:paraId="45B2EBE5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4.3. Contravenţiile reglementate de Legea nr.82/1991 a contabilităţii</w:t>
            </w:r>
          </w:p>
          <w:p w14:paraId="7C108ED3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4.4. Contravenţiile reglementate de Legea nr.142/1998 privind acordarea tichetelor de masă</w:t>
            </w:r>
          </w:p>
          <w:p w14:paraId="22441E4E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4.5. Contravenţiile reglementate de Legea nr.108/1999 privind Inspecţia muncii</w:t>
            </w:r>
          </w:p>
          <w:p w14:paraId="2A4B4E4F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4.6. Contravenţiile reglementate de Legea nr.202/2002 privind egalitatea de şanse şi tratament</w:t>
            </w:r>
          </w:p>
          <w:p w14:paraId="2607FA7A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4.7. Contravenţiile reglementate de Legea nr. 346/2002 privind asigurarea pentr accidente de muncă şi boli profesionale</w:t>
            </w:r>
          </w:p>
          <w:p w14:paraId="1B20E2A1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4.8. Contravenţiile reglementate de Legea nr.217/2005 privind constituirea, organizarea şi funcţionarea Comitetului european de întreprindere</w:t>
            </w:r>
          </w:p>
          <w:p w14:paraId="57A2F8D4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4.9. Contravenţiile reglementate de Legea nr.279/2005 privind ucenicia la locul de muncă</w:t>
            </w:r>
          </w:p>
          <w:p w14:paraId="2230BBA7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4.10. Contravenţiile reglementate de Legea nr.67/2006 privind protecţia drepturilor salariaţilor în cazul transferului întreprinderii sau al unor părţi ale acesteia</w:t>
            </w:r>
          </w:p>
          <w:p w14:paraId="429BB8F4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4.11. Contravenţiile reglementate de Legea nr.95/2006 privind reforma în domeniul sănătăţii</w:t>
            </w:r>
          </w:p>
          <w:p w14:paraId="6B1346D3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4.12.Contravenţiile reglementate de Legea nr.200/2006 privind constituirea şi utilizarea Fondului de garantare pentru plata creanţelor salariale</w:t>
            </w:r>
          </w:p>
          <w:p w14:paraId="5D90F2DA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4.13. Contravenţiile reglementate de Legea nr.319/2006 a securităţii şi sănătăţii în muncă</w:t>
            </w:r>
          </w:p>
          <w:p w14:paraId="1CC18C1C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4.14. Contravenţiile reglementate de Legea nr.448/2006 privind protecţia şi promovarea drepturilor persoanelor cu handicap</w:t>
            </w:r>
          </w:p>
          <w:p w14:paraId="4828CBC3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pt-BR"/>
              </w:rPr>
            </w:pPr>
            <w:r w:rsidRPr="000637E2">
              <w:rPr>
                <w:sz w:val="18"/>
                <w:szCs w:val="18"/>
                <w:lang w:val="pt-BR"/>
              </w:rPr>
              <w:t>4.15. Contravenţiile reglementate de Legea nr.263/2010 privind sistemul unitar de pensii publice</w:t>
            </w:r>
          </w:p>
          <w:p w14:paraId="601DDD84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pt-BR"/>
              </w:rPr>
            </w:pPr>
            <w:r w:rsidRPr="000637E2">
              <w:rPr>
                <w:sz w:val="18"/>
                <w:szCs w:val="18"/>
                <w:lang w:val="pt-BR"/>
              </w:rPr>
              <w:t>4.16. Contravenţiile reglementate de Legea nr.62/2011 privind dialogul social</w:t>
            </w:r>
          </w:p>
          <w:p w14:paraId="74C7FD72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pt-BR"/>
              </w:rPr>
            </w:pPr>
            <w:r w:rsidRPr="000637E2">
              <w:rPr>
                <w:sz w:val="18"/>
                <w:szCs w:val="18"/>
                <w:lang w:val="pt-BR"/>
              </w:rPr>
              <w:t>4.17. Contravenţiilereglementate de OUG nr.93/2003 privind protecţia maternităţii la locul de muncă</w:t>
            </w:r>
          </w:p>
          <w:p w14:paraId="3752FF37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pt-BR"/>
              </w:rPr>
            </w:pPr>
            <w:r w:rsidRPr="000637E2">
              <w:rPr>
                <w:sz w:val="18"/>
                <w:szCs w:val="18"/>
                <w:lang w:val="pt-BR"/>
              </w:rPr>
              <w:t>4.18. Contravenţiilereglementate de OUG nr.158/2005 privind concediile şi indemnizaţile de asigurări sociale</w:t>
            </w:r>
          </w:p>
          <w:p w14:paraId="0615C41D" w14:textId="77777777" w:rsidR="00081150" w:rsidRPr="00E267C0" w:rsidRDefault="00081150" w:rsidP="00846CA8">
            <w:pPr>
              <w:ind w:left="162"/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 xml:space="preserve">4.19 Alte </w:t>
            </w:r>
            <w:proofErr w:type="spellStart"/>
            <w:r w:rsidRPr="00E267C0">
              <w:rPr>
                <w:sz w:val="18"/>
                <w:szCs w:val="18"/>
              </w:rPr>
              <w:t>contravenţii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reglementate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prin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Hotărâri</w:t>
            </w:r>
            <w:proofErr w:type="spellEnd"/>
            <w:r w:rsidRPr="00E267C0">
              <w:rPr>
                <w:sz w:val="18"/>
                <w:szCs w:val="18"/>
              </w:rPr>
              <w:t xml:space="preserve"> de </w:t>
            </w:r>
            <w:proofErr w:type="spellStart"/>
            <w:r w:rsidRPr="00E267C0">
              <w:rPr>
                <w:sz w:val="18"/>
                <w:szCs w:val="18"/>
              </w:rPr>
              <w:t>Guvern</w:t>
            </w:r>
            <w:proofErr w:type="spellEnd"/>
            <w:r w:rsidRPr="00E267C0">
              <w:rPr>
                <w:sz w:val="18"/>
                <w:szCs w:val="18"/>
              </w:rPr>
              <w:t>.</w:t>
            </w:r>
          </w:p>
        </w:tc>
        <w:tc>
          <w:tcPr>
            <w:tcW w:w="431" w:type="pct"/>
          </w:tcPr>
          <w:p w14:paraId="0C114BEE" w14:textId="77777777" w:rsidR="00081150" w:rsidRPr="00E267C0" w:rsidRDefault="00081150" w:rsidP="00846CA8">
            <w:pPr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>4</w:t>
            </w:r>
          </w:p>
        </w:tc>
        <w:tc>
          <w:tcPr>
            <w:tcW w:w="792" w:type="pct"/>
          </w:tcPr>
          <w:p w14:paraId="0E9A9034" w14:textId="77777777" w:rsidR="00081150" w:rsidRPr="00E267C0" w:rsidRDefault="00081150" w:rsidP="00846CA8">
            <w:pPr>
              <w:ind w:left="360"/>
              <w:rPr>
                <w:sz w:val="18"/>
                <w:szCs w:val="18"/>
              </w:rPr>
            </w:pPr>
            <w:proofErr w:type="spellStart"/>
            <w:r w:rsidRPr="00E267C0">
              <w:rPr>
                <w:sz w:val="18"/>
                <w:szCs w:val="18"/>
              </w:rPr>
              <w:t>prelegere</w:t>
            </w:r>
            <w:proofErr w:type="spellEnd"/>
            <w:r w:rsidRPr="00E267C0">
              <w:rPr>
                <w:sz w:val="18"/>
                <w:szCs w:val="18"/>
              </w:rPr>
              <w:t xml:space="preserve">, </w:t>
            </w:r>
            <w:proofErr w:type="spellStart"/>
            <w:r w:rsidRPr="00E267C0">
              <w:rPr>
                <w:sz w:val="18"/>
                <w:szCs w:val="18"/>
              </w:rPr>
              <w:t>expunerea</w:t>
            </w:r>
            <w:proofErr w:type="spellEnd"/>
            <w:r w:rsidRPr="00E267C0">
              <w:rPr>
                <w:sz w:val="18"/>
                <w:szCs w:val="18"/>
              </w:rPr>
              <w:t xml:space="preserve">, </w:t>
            </w:r>
            <w:proofErr w:type="spellStart"/>
            <w:r w:rsidRPr="00E267C0">
              <w:rPr>
                <w:sz w:val="18"/>
                <w:szCs w:val="18"/>
              </w:rPr>
              <w:t>conversaţia</w:t>
            </w:r>
            <w:proofErr w:type="spellEnd"/>
            <w:r w:rsidRPr="00E267C0">
              <w:rPr>
                <w:sz w:val="18"/>
                <w:szCs w:val="18"/>
              </w:rPr>
              <w:t xml:space="preserve">, </w:t>
            </w:r>
          </w:p>
        </w:tc>
        <w:tc>
          <w:tcPr>
            <w:tcW w:w="557" w:type="pct"/>
          </w:tcPr>
          <w:p w14:paraId="5A9ACAD8" w14:textId="77777777" w:rsidR="00081150" w:rsidRPr="00E267C0" w:rsidRDefault="00081150" w:rsidP="00846CA8">
            <w:pPr>
              <w:ind w:left="360"/>
              <w:rPr>
                <w:sz w:val="18"/>
                <w:szCs w:val="18"/>
              </w:rPr>
            </w:pPr>
          </w:p>
        </w:tc>
      </w:tr>
      <w:tr w:rsidR="00081150" w:rsidRPr="00E267C0" w14:paraId="175483E1" w14:textId="77777777" w:rsidTr="00846CA8">
        <w:tc>
          <w:tcPr>
            <w:tcW w:w="3220" w:type="pct"/>
          </w:tcPr>
          <w:p w14:paraId="52F089D1" w14:textId="77777777" w:rsidR="00081150" w:rsidRPr="00E267C0" w:rsidRDefault="00081150" w:rsidP="00846CA8">
            <w:pPr>
              <w:ind w:left="162"/>
              <w:jc w:val="both"/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 xml:space="preserve">CAP.5. RĂSPUNDEREA PENALĂ ÎN </w:t>
            </w:r>
            <w:proofErr w:type="spellStart"/>
            <w:r w:rsidRPr="00E267C0">
              <w:rPr>
                <w:sz w:val="18"/>
                <w:szCs w:val="18"/>
              </w:rPr>
              <w:t>În</w:t>
            </w:r>
            <w:proofErr w:type="spellEnd"/>
            <w:r w:rsidRPr="00E267C0">
              <w:rPr>
                <w:sz w:val="18"/>
                <w:szCs w:val="18"/>
              </w:rPr>
              <w:t xml:space="preserve"> RELAȚIILE DE MUNCĂ/RAPORTURILE DE SERVICIU</w:t>
            </w:r>
          </w:p>
          <w:p w14:paraId="70E3FA0E" w14:textId="77777777" w:rsidR="00081150" w:rsidRPr="00E267C0" w:rsidRDefault="00081150" w:rsidP="00846CA8">
            <w:pPr>
              <w:ind w:left="162"/>
              <w:jc w:val="both"/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 xml:space="preserve">5.1. </w:t>
            </w:r>
            <w:proofErr w:type="spellStart"/>
            <w:r w:rsidRPr="00E267C0">
              <w:rPr>
                <w:sz w:val="18"/>
                <w:szCs w:val="18"/>
              </w:rPr>
              <w:t>Reglementarea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şi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particularităţile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răspunderii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penale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în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dreptul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muncii</w:t>
            </w:r>
            <w:proofErr w:type="spellEnd"/>
          </w:p>
          <w:p w14:paraId="74FCD0D6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pt-BR"/>
              </w:rPr>
            </w:pPr>
            <w:r w:rsidRPr="000637E2">
              <w:rPr>
                <w:sz w:val="18"/>
                <w:szCs w:val="18"/>
                <w:lang w:val="pt-BR"/>
              </w:rPr>
              <w:t xml:space="preserve">5.2. Infracţiuni reglementate de Codul muncii </w:t>
            </w:r>
          </w:p>
          <w:p w14:paraId="21E4955C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pt-BR"/>
              </w:rPr>
            </w:pPr>
            <w:r w:rsidRPr="000637E2">
              <w:rPr>
                <w:sz w:val="18"/>
                <w:szCs w:val="18"/>
                <w:lang w:val="pt-BR"/>
              </w:rPr>
              <w:t>5.3. Infracţiuni reglementate de Legea nr.76/2002 privind sistemula sigurărilor de şomaj</w:t>
            </w:r>
          </w:p>
          <w:p w14:paraId="5942A863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pt-BR"/>
              </w:rPr>
            </w:pPr>
            <w:r w:rsidRPr="000637E2">
              <w:rPr>
                <w:sz w:val="18"/>
                <w:szCs w:val="18"/>
                <w:lang w:val="pt-BR"/>
              </w:rPr>
              <w:t>5.4. Infracţiuni reglementate de Legea nr.319/2006 a securităţii şi sănătăţii în muncă</w:t>
            </w:r>
          </w:p>
          <w:p w14:paraId="6D42C01E" w14:textId="2ECFA56F" w:rsidR="00081150" w:rsidRPr="000637E2" w:rsidRDefault="00441F3C" w:rsidP="00846CA8">
            <w:pPr>
              <w:ind w:left="162"/>
              <w:jc w:val="both"/>
              <w:rPr>
                <w:sz w:val="18"/>
                <w:szCs w:val="18"/>
                <w:lang w:val="pt-BR"/>
              </w:rPr>
            </w:pPr>
            <w:r w:rsidRPr="000637E2">
              <w:rPr>
                <w:sz w:val="18"/>
                <w:szCs w:val="18"/>
                <w:lang w:val="pt-BR"/>
              </w:rPr>
              <w:t xml:space="preserve">5.5. </w:t>
            </w:r>
            <w:r w:rsidR="00081150" w:rsidRPr="000637E2">
              <w:rPr>
                <w:sz w:val="18"/>
                <w:szCs w:val="18"/>
                <w:lang w:val="pt-BR"/>
              </w:rPr>
              <w:t xml:space="preserve"> Infracţiuni reglementate de legea nr.62/2011 privind dialogul social</w:t>
            </w:r>
          </w:p>
          <w:p w14:paraId="34D13D27" w14:textId="77777777" w:rsidR="00081150" w:rsidRPr="000637E2" w:rsidRDefault="00081150" w:rsidP="00846CA8">
            <w:pPr>
              <w:ind w:left="162"/>
              <w:jc w:val="both"/>
              <w:rPr>
                <w:sz w:val="18"/>
                <w:szCs w:val="18"/>
                <w:lang w:val="pt-BR"/>
              </w:rPr>
            </w:pPr>
            <w:r w:rsidRPr="000637E2">
              <w:rPr>
                <w:sz w:val="18"/>
                <w:szCs w:val="18"/>
                <w:lang w:val="pt-BR"/>
              </w:rPr>
              <w:t>5.6. Infracţiunile de serviciu şi alte infracţiuni ce pot fi săvârşite la locul de muncă</w:t>
            </w:r>
          </w:p>
          <w:p w14:paraId="5A23DD8E" w14:textId="77777777" w:rsidR="00081150" w:rsidRPr="00E267C0" w:rsidRDefault="00081150" w:rsidP="00846CA8">
            <w:pPr>
              <w:ind w:left="162"/>
              <w:jc w:val="both"/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 xml:space="preserve">5.7. </w:t>
            </w:r>
            <w:proofErr w:type="spellStart"/>
            <w:r w:rsidRPr="00E267C0">
              <w:rPr>
                <w:sz w:val="18"/>
                <w:szCs w:val="18"/>
              </w:rPr>
              <w:t>Răspunderea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penală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în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dreptul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comparat</w:t>
            </w:r>
            <w:proofErr w:type="spellEnd"/>
          </w:p>
        </w:tc>
        <w:tc>
          <w:tcPr>
            <w:tcW w:w="431" w:type="pct"/>
          </w:tcPr>
          <w:p w14:paraId="2CF76901" w14:textId="77777777" w:rsidR="00081150" w:rsidRPr="00E267C0" w:rsidRDefault="00081150" w:rsidP="00846CA8">
            <w:pPr>
              <w:rPr>
                <w:sz w:val="18"/>
                <w:szCs w:val="18"/>
              </w:rPr>
            </w:pPr>
            <w:r w:rsidRPr="00E267C0">
              <w:rPr>
                <w:sz w:val="18"/>
                <w:szCs w:val="18"/>
              </w:rPr>
              <w:t>2</w:t>
            </w:r>
          </w:p>
        </w:tc>
        <w:tc>
          <w:tcPr>
            <w:tcW w:w="792" w:type="pct"/>
          </w:tcPr>
          <w:p w14:paraId="2A840BBA" w14:textId="77777777" w:rsidR="00081150" w:rsidRPr="00E267C0" w:rsidRDefault="00081150" w:rsidP="00846CA8">
            <w:pPr>
              <w:ind w:left="360"/>
              <w:rPr>
                <w:sz w:val="18"/>
                <w:szCs w:val="18"/>
              </w:rPr>
            </w:pPr>
            <w:proofErr w:type="spellStart"/>
            <w:r w:rsidRPr="00E267C0">
              <w:rPr>
                <w:sz w:val="18"/>
                <w:szCs w:val="18"/>
              </w:rPr>
              <w:t>prelegere</w:t>
            </w:r>
            <w:proofErr w:type="spellEnd"/>
            <w:r w:rsidRPr="00E267C0">
              <w:rPr>
                <w:sz w:val="18"/>
                <w:szCs w:val="18"/>
              </w:rPr>
              <w:t xml:space="preserve">, </w:t>
            </w:r>
            <w:proofErr w:type="spellStart"/>
            <w:r w:rsidRPr="00E267C0">
              <w:rPr>
                <w:sz w:val="18"/>
                <w:szCs w:val="18"/>
              </w:rPr>
              <w:t>expunerea</w:t>
            </w:r>
            <w:proofErr w:type="spellEnd"/>
            <w:r w:rsidRPr="00E267C0">
              <w:rPr>
                <w:sz w:val="18"/>
                <w:szCs w:val="18"/>
              </w:rPr>
              <w:t xml:space="preserve">, </w:t>
            </w:r>
            <w:proofErr w:type="spellStart"/>
            <w:r w:rsidRPr="00E267C0">
              <w:rPr>
                <w:sz w:val="18"/>
                <w:szCs w:val="18"/>
              </w:rPr>
              <w:t>conversaţia</w:t>
            </w:r>
            <w:proofErr w:type="spellEnd"/>
            <w:r w:rsidRPr="00E267C0">
              <w:rPr>
                <w:sz w:val="18"/>
                <w:szCs w:val="18"/>
              </w:rPr>
              <w:t xml:space="preserve">, </w:t>
            </w:r>
          </w:p>
        </w:tc>
        <w:tc>
          <w:tcPr>
            <w:tcW w:w="557" w:type="pct"/>
          </w:tcPr>
          <w:p w14:paraId="26C2B989" w14:textId="77777777" w:rsidR="00081150" w:rsidRPr="00E267C0" w:rsidRDefault="00081150" w:rsidP="00846CA8">
            <w:pPr>
              <w:ind w:left="360"/>
              <w:rPr>
                <w:sz w:val="18"/>
                <w:szCs w:val="18"/>
              </w:rPr>
            </w:pPr>
          </w:p>
        </w:tc>
      </w:tr>
      <w:tr w:rsidR="00081150" w:rsidRPr="00E267C0" w14:paraId="541090B1" w14:textId="77777777" w:rsidTr="00846CA8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205410AD" w14:textId="77777777" w:rsidR="00081150" w:rsidRPr="00E267C0" w:rsidRDefault="00081150" w:rsidP="00846CA8">
            <w:pPr>
              <w:rPr>
                <w:sz w:val="18"/>
                <w:szCs w:val="18"/>
              </w:rPr>
            </w:pPr>
            <w:proofErr w:type="spellStart"/>
            <w:r w:rsidRPr="00E267C0">
              <w:rPr>
                <w:sz w:val="18"/>
                <w:szCs w:val="18"/>
              </w:rPr>
              <w:t>Bibliografie</w:t>
            </w:r>
            <w:proofErr w:type="spellEnd"/>
          </w:p>
        </w:tc>
      </w:tr>
      <w:tr w:rsidR="00081150" w:rsidRPr="00E267C0" w14:paraId="1EF13868" w14:textId="77777777" w:rsidTr="00846CA8">
        <w:tc>
          <w:tcPr>
            <w:tcW w:w="5000" w:type="pct"/>
            <w:gridSpan w:val="4"/>
          </w:tcPr>
          <w:p w14:paraId="73A4EB4B" w14:textId="77777777" w:rsidR="000F4F5C" w:rsidRPr="000637E2" w:rsidRDefault="000F4F5C" w:rsidP="000F4F5C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pt-BR"/>
              </w:rPr>
            </w:pPr>
            <w:r w:rsidRPr="000637E2">
              <w:rPr>
                <w:spacing w:val="8"/>
                <w:sz w:val="18"/>
                <w:szCs w:val="18"/>
                <w:lang w:val="pt-BR"/>
              </w:rPr>
              <w:t>1.B</w:t>
            </w:r>
            <w:r w:rsidRPr="000637E2">
              <w:rPr>
                <w:rFonts w:asciiTheme="majorBidi" w:hAnsiTheme="majorBidi" w:cstheme="majorBidi"/>
                <w:spacing w:val="8"/>
                <w:sz w:val="18"/>
                <w:szCs w:val="18"/>
                <w:lang w:val="pt-BR"/>
              </w:rPr>
              <w:t>ălăneasa</w:t>
            </w:r>
            <w:r w:rsidRPr="000637E2">
              <w:rPr>
                <w:rFonts w:asciiTheme="majorBidi" w:hAnsiTheme="majorBidi" w:cstheme="majorBidi"/>
                <w:sz w:val="18"/>
                <w:szCs w:val="18"/>
                <w:lang w:val="pt-BR"/>
              </w:rPr>
              <w:t>, M.C</w:t>
            </w:r>
            <w:r w:rsidRPr="000637E2">
              <w:rPr>
                <w:rFonts w:asciiTheme="majorBidi" w:hAnsiTheme="majorBidi" w:cstheme="majorBidi"/>
                <w:i/>
                <w:sz w:val="18"/>
                <w:szCs w:val="18"/>
                <w:lang w:val="pt-BR"/>
              </w:rPr>
              <w:t xml:space="preserve">., Răspunderea juridică în relațiile de mucă-suport de curs, </w:t>
            </w:r>
            <w:r w:rsidRPr="000637E2">
              <w:rPr>
                <w:rFonts w:asciiTheme="majorBidi" w:hAnsiTheme="majorBidi" w:cstheme="majorBidi"/>
                <w:sz w:val="18"/>
                <w:szCs w:val="18"/>
                <w:lang w:val="pt-BR"/>
              </w:rPr>
              <w:t>Suceava 2024</w:t>
            </w:r>
          </w:p>
          <w:p w14:paraId="18E39123" w14:textId="77777777" w:rsidR="000F4F5C" w:rsidRPr="000637E2" w:rsidRDefault="000F4F5C" w:rsidP="000F4F5C">
            <w:pPr>
              <w:ind w:left="360"/>
              <w:jc w:val="both"/>
              <w:rPr>
                <w:rFonts w:asciiTheme="majorBidi" w:hAnsiTheme="majorBidi" w:cstheme="majorBidi"/>
                <w:color w:val="FF0000"/>
                <w:sz w:val="18"/>
                <w:szCs w:val="18"/>
                <w:lang w:val="pt-BR"/>
              </w:rPr>
            </w:pPr>
          </w:p>
          <w:p w14:paraId="6D43ACFA" w14:textId="77777777" w:rsidR="000F4F5C" w:rsidRPr="000637E2" w:rsidRDefault="000F4F5C" w:rsidP="000F4F5C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it-IT"/>
              </w:rPr>
            </w:pPr>
            <w:r w:rsidRPr="004B4C20">
              <w:rPr>
                <w:rFonts w:asciiTheme="majorBidi" w:hAnsiTheme="majorBidi" w:cstheme="majorBidi"/>
                <w:spacing w:val="8"/>
                <w:sz w:val="18"/>
                <w:szCs w:val="18"/>
              </w:rPr>
              <w:t>2.</w:t>
            </w:r>
            <w:r w:rsidRPr="004B4C20">
              <w:rPr>
                <w:rFonts w:asciiTheme="majorBidi" w:hAnsiTheme="majorBidi" w:cstheme="majorBidi"/>
                <w:sz w:val="18"/>
                <w:szCs w:val="18"/>
              </w:rPr>
              <w:t>Bălăneasa  Maria Cristina</w:t>
            </w:r>
            <w:r w:rsidRPr="004B4C20">
              <w:rPr>
                <w:rFonts w:asciiTheme="majorBidi" w:hAnsiTheme="majorBidi" w:cstheme="majorBidi"/>
                <w:b/>
                <w:spacing w:val="8"/>
                <w:sz w:val="18"/>
                <w:szCs w:val="18"/>
              </w:rPr>
              <w:t>,</w:t>
            </w:r>
            <w:r w:rsidRPr="004B4C20">
              <w:rPr>
                <w:rFonts w:asciiTheme="majorBidi" w:hAnsiTheme="majorBidi" w:cstheme="majorBidi"/>
                <w:spacing w:val="8"/>
                <w:sz w:val="18"/>
                <w:szCs w:val="18"/>
              </w:rPr>
              <w:t xml:space="preserve"> IFTIME Elena</w:t>
            </w:r>
            <w:r w:rsidRPr="004B4C20">
              <w:rPr>
                <w:rFonts w:asciiTheme="majorBidi" w:hAnsiTheme="majorBidi" w:cstheme="majorBidi"/>
                <w:i/>
                <w:spacing w:val="8"/>
                <w:sz w:val="18"/>
                <w:szCs w:val="18"/>
              </w:rPr>
              <w:t xml:space="preserve"> The impact of new regulations of civil right on some forms of legal liability,</w:t>
            </w:r>
            <w:r w:rsidRPr="004B4C20">
              <w:rPr>
                <w:rFonts w:asciiTheme="majorBidi" w:hAnsiTheme="majorBidi" w:cstheme="majorBidi"/>
                <w:b/>
                <w:spacing w:val="8"/>
                <w:sz w:val="18"/>
                <w:szCs w:val="18"/>
              </w:rPr>
              <w:t xml:space="preserve"> </w:t>
            </w:r>
            <w:r w:rsidRPr="004B4C20">
              <w:rPr>
                <w:rFonts w:asciiTheme="majorBidi" w:hAnsiTheme="majorBidi" w:cstheme="majorBidi"/>
                <w:spacing w:val="8"/>
                <w:sz w:val="18"/>
                <w:szCs w:val="18"/>
              </w:rPr>
              <w:t xml:space="preserve">European Journal of law and public administration, </w:t>
            </w:r>
            <w:proofErr w:type="spellStart"/>
            <w:r w:rsidRPr="004B4C20">
              <w:rPr>
                <w:rFonts w:asciiTheme="majorBidi" w:hAnsiTheme="majorBidi" w:cstheme="majorBidi"/>
                <w:spacing w:val="8"/>
                <w:sz w:val="18"/>
                <w:szCs w:val="18"/>
              </w:rPr>
              <w:t>Editura</w:t>
            </w:r>
            <w:proofErr w:type="spellEnd"/>
            <w:r w:rsidRPr="004B4C20">
              <w:rPr>
                <w:rFonts w:asciiTheme="majorBidi" w:hAnsiTheme="majorBidi" w:cstheme="majorBidi"/>
                <w:spacing w:val="8"/>
                <w:sz w:val="18"/>
                <w:szCs w:val="18"/>
              </w:rPr>
              <w:t xml:space="preserve"> Lumen, </w:t>
            </w:r>
            <w:proofErr w:type="spellStart"/>
            <w:r w:rsidRPr="004B4C20">
              <w:rPr>
                <w:rFonts w:asciiTheme="majorBidi" w:hAnsiTheme="majorBidi" w:cstheme="majorBidi"/>
                <w:spacing w:val="8"/>
                <w:sz w:val="18"/>
                <w:szCs w:val="18"/>
              </w:rPr>
              <w:t>Iaşi</w:t>
            </w:r>
            <w:proofErr w:type="spellEnd"/>
            <w:r w:rsidRPr="004B4C20">
              <w:rPr>
                <w:rFonts w:asciiTheme="majorBidi" w:hAnsiTheme="majorBidi" w:cstheme="majorBidi"/>
                <w:spacing w:val="8"/>
                <w:sz w:val="18"/>
                <w:szCs w:val="18"/>
              </w:rPr>
              <w:t>, ISSN :2360-6754,</w:t>
            </w:r>
            <w:r w:rsidRPr="004B4C2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B4C20">
              <w:rPr>
                <w:rFonts w:asciiTheme="majorBidi" w:hAnsiTheme="majorBidi" w:cstheme="majorBidi"/>
                <w:bCs/>
                <w:sz w:val="18"/>
                <w:szCs w:val="18"/>
              </w:rPr>
              <w:t>revista</w:t>
            </w:r>
            <w:proofErr w:type="spellEnd"/>
            <w:r w:rsidRPr="004B4C2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B4C20">
              <w:rPr>
                <w:rFonts w:asciiTheme="majorBidi" w:hAnsiTheme="majorBidi" w:cstheme="majorBidi"/>
                <w:bCs/>
                <w:sz w:val="18"/>
                <w:szCs w:val="18"/>
              </w:rPr>
              <w:t>inclusă</w:t>
            </w:r>
            <w:proofErr w:type="spellEnd"/>
            <w:r w:rsidRPr="004B4C20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4B4C20">
              <w:rPr>
                <w:rFonts w:asciiTheme="majorBidi" w:hAnsiTheme="majorBidi" w:cstheme="majorBidi"/>
                <w:bCs/>
                <w:sz w:val="18"/>
                <w:szCs w:val="18"/>
              </w:rPr>
              <w:t>în</w:t>
            </w:r>
            <w:proofErr w:type="spellEnd"/>
            <w:r w:rsidRPr="004B4C20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4B4C20">
              <w:rPr>
                <w:rFonts w:asciiTheme="majorBidi" w:hAnsiTheme="majorBidi" w:cstheme="majorBidi"/>
                <w:bCs/>
                <w:sz w:val="18"/>
                <w:szCs w:val="18"/>
              </w:rPr>
              <w:t>următoarele</w:t>
            </w:r>
            <w:proofErr w:type="spellEnd"/>
            <w:r w:rsidRPr="004B4C20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4B4C20">
              <w:rPr>
                <w:rFonts w:asciiTheme="majorBidi" w:hAnsiTheme="majorBidi" w:cstheme="majorBidi"/>
                <w:bCs/>
                <w:sz w:val="18"/>
                <w:szCs w:val="18"/>
              </w:rPr>
              <w:t>baze</w:t>
            </w:r>
            <w:proofErr w:type="spellEnd"/>
            <w:r w:rsidRPr="004B4C20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de date </w:t>
            </w:r>
            <w:proofErr w:type="spellStart"/>
            <w:r w:rsidRPr="004B4C20">
              <w:rPr>
                <w:rFonts w:asciiTheme="majorBidi" w:hAnsiTheme="majorBidi" w:cstheme="majorBidi"/>
                <w:bCs/>
                <w:sz w:val="18"/>
                <w:szCs w:val="18"/>
              </w:rPr>
              <w:t>internaţionale</w:t>
            </w:r>
            <w:proofErr w:type="spellEnd"/>
            <w:r w:rsidRPr="004B4C20">
              <w:rPr>
                <w:rFonts w:asciiTheme="majorBidi" w:hAnsiTheme="majorBidi" w:cstheme="majorBidi"/>
                <w:bCs/>
                <w:sz w:val="18"/>
                <w:szCs w:val="18"/>
              </w:rPr>
              <w:t>:</w:t>
            </w:r>
            <w:r w:rsidRPr="004B4C20">
              <w:rPr>
                <w:rFonts w:asciiTheme="majorBidi" w:hAnsiTheme="majorBidi" w:cstheme="majorBidi"/>
                <w:b/>
                <w:spacing w:val="8"/>
                <w:sz w:val="18"/>
                <w:szCs w:val="18"/>
              </w:rPr>
              <w:t xml:space="preserve"> </w:t>
            </w:r>
            <w:proofErr w:type="spellStart"/>
            <w:r w:rsidRPr="004B4C20">
              <w:rPr>
                <w:rFonts w:asciiTheme="majorBidi" w:hAnsiTheme="majorBidi" w:cstheme="majorBidi"/>
                <w:spacing w:val="8"/>
                <w:sz w:val="18"/>
                <w:szCs w:val="18"/>
              </w:rPr>
              <w:t>RePec</w:t>
            </w:r>
            <w:proofErr w:type="spellEnd"/>
            <w:r w:rsidRPr="004B4C20">
              <w:rPr>
                <w:rFonts w:asciiTheme="majorBidi" w:hAnsiTheme="majorBidi" w:cstheme="majorBidi"/>
                <w:spacing w:val="8"/>
                <w:sz w:val="18"/>
                <w:szCs w:val="18"/>
              </w:rPr>
              <w:t xml:space="preserve">, </w:t>
            </w:r>
            <w:proofErr w:type="spellStart"/>
            <w:r w:rsidRPr="004B4C20">
              <w:rPr>
                <w:rFonts w:asciiTheme="majorBidi" w:hAnsiTheme="majorBidi" w:cstheme="majorBidi"/>
                <w:spacing w:val="8"/>
                <w:sz w:val="18"/>
                <w:szCs w:val="18"/>
              </w:rPr>
              <w:t>SocioNet</w:t>
            </w:r>
            <w:proofErr w:type="spellEnd"/>
            <w:r w:rsidRPr="004B4C20">
              <w:rPr>
                <w:rFonts w:asciiTheme="majorBidi" w:hAnsiTheme="majorBidi" w:cstheme="majorBidi"/>
                <w:spacing w:val="8"/>
                <w:sz w:val="18"/>
                <w:szCs w:val="18"/>
              </w:rPr>
              <w:t xml:space="preserve">, </w:t>
            </w:r>
            <w:proofErr w:type="spellStart"/>
            <w:r w:rsidRPr="004B4C20">
              <w:rPr>
                <w:rFonts w:asciiTheme="majorBidi" w:hAnsiTheme="majorBidi" w:cstheme="majorBidi"/>
                <w:spacing w:val="8"/>
                <w:sz w:val="18"/>
                <w:szCs w:val="18"/>
              </w:rPr>
              <w:t>EconPapers</w:t>
            </w:r>
            <w:proofErr w:type="spellEnd"/>
            <w:r w:rsidRPr="004B4C20">
              <w:rPr>
                <w:rFonts w:asciiTheme="majorBidi" w:hAnsiTheme="majorBidi" w:cstheme="majorBidi"/>
                <w:spacing w:val="8"/>
                <w:sz w:val="18"/>
                <w:szCs w:val="18"/>
              </w:rPr>
              <w:t>,</w:t>
            </w:r>
            <w:r w:rsidRPr="004B4C20">
              <w:rPr>
                <w:rFonts w:asciiTheme="majorBidi" w:hAnsiTheme="majorBidi" w:cstheme="majorBidi"/>
                <w:b/>
                <w:spacing w:val="8"/>
                <w:sz w:val="18"/>
                <w:szCs w:val="18"/>
              </w:rPr>
              <w:t xml:space="preserve"> </w:t>
            </w:r>
            <w:r w:rsidRPr="004B4C20">
              <w:rPr>
                <w:rFonts w:asciiTheme="majorBidi" w:hAnsiTheme="majorBidi" w:cstheme="majorBidi"/>
                <w:spacing w:val="8"/>
                <w:sz w:val="18"/>
                <w:szCs w:val="18"/>
              </w:rPr>
              <w:t xml:space="preserve">Volume 1, 2014, pp.5-19, </w:t>
            </w:r>
            <w:hyperlink r:id="rId7" w:history="1">
              <w:r w:rsidRPr="004B4C20">
                <w:rPr>
                  <w:rStyle w:val="Hyperlink"/>
                  <w:rFonts w:asciiTheme="majorBidi" w:eastAsiaTheme="majorEastAsia" w:hAnsiTheme="majorBidi" w:cstheme="majorBidi"/>
                  <w:color w:val="auto"/>
                  <w:spacing w:val="8"/>
                  <w:sz w:val="18"/>
                  <w:szCs w:val="18"/>
                </w:rPr>
                <w:t>http://edituralumen.ro/wp-content/uploads//2014/07/c1-ejlpa.jpg</w:t>
              </w:r>
            </w:hyperlink>
            <w:r w:rsidRPr="004B4C20">
              <w:rPr>
                <w:rFonts w:asciiTheme="majorBidi" w:hAnsiTheme="majorBidi" w:cstheme="majorBidi"/>
                <w:color w:val="212063"/>
                <w:sz w:val="18"/>
                <w:szCs w:val="18"/>
              </w:rPr>
              <w:br/>
            </w:r>
            <w:r w:rsidRPr="004B4C20">
              <w:rPr>
                <w:rFonts w:asciiTheme="majorBidi" w:hAnsiTheme="majorBidi" w:cstheme="majorBidi"/>
                <w:sz w:val="18"/>
                <w:szCs w:val="18"/>
              </w:rPr>
              <w:t xml:space="preserve">3. </w:t>
            </w:r>
            <w:r w:rsidRPr="000637E2">
              <w:rPr>
                <w:rFonts w:asciiTheme="majorBidi" w:hAnsiTheme="majorBidi" w:cstheme="majorBidi"/>
                <w:sz w:val="18"/>
                <w:szCs w:val="18"/>
                <w:lang w:val="it-IT"/>
              </w:rPr>
              <w:t xml:space="preserve">Gîlcă, Costel </w:t>
            </w:r>
            <w:r>
              <w:fldChar w:fldCharType="begin"/>
            </w:r>
            <w:r w:rsidRPr="000637E2">
              <w:rPr>
                <w:lang w:val="it-IT"/>
              </w:rPr>
              <w:instrText>HYPERLINK "http://exlibris.usv.ro:8991/F/9JDJB3XFV88HVX57E6DC9147H8S8ME17AH21TM338TMABSVKYL-17781?func=full-set-set&amp;set_number=002992&amp;set_entry=000145&amp;format=999"</w:instrText>
            </w:r>
            <w:r>
              <w:fldChar w:fldCharType="separate"/>
            </w:r>
            <w:r w:rsidRPr="000637E2">
              <w:rPr>
                <w:rStyle w:val="Hyperlink"/>
                <w:rFonts w:asciiTheme="majorBidi" w:hAnsiTheme="majorBidi" w:cstheme="majorBidi"/>
                <w:i/>
                <w:iCs/>
                <w:color w:val="auto"/>
                <w:sz w:val="18"/>
                <w:szCs w:val="18"/>
                <w:u w:val="none"/>
                <w:lang w:val="it-IT"/>
              </w:rPr>
              <w:t>Codul muncii</w:t>
            </w:r>
            <w:r>
              <w:fldChar w:fldCharType="end"/>
            </w:r>
            <w:r w:rsidRPr="000637E2">
              <w:rPr>
                <w:rFonts w:asciiTheme="majorBidi" w:hAnsiTheme="majorBidi" w:cstheme="majorBidi"/>
                <w:i/>
                <w:iCs/>
                <w:sz w:val="18"/>
                <w:szCs w:val="18"/>
                <w:lang w:val="it-IT"/>
              </w:rPr>
              <w:t xml:space="preserve">, </w:t>
            </w:r>
            <w:r w:rsidRPr="000637E2">
              <w:rPr>
                <w:rFonts w:asciiTheme="majorBidi" w:hAnsiTheme="majorBidi" w:cstheme="majorBidi"/>
                <w:sz w:val="18"/>
                <w:szCs w:val="18"/>
                <w:lang w:val="it-IT"/>
              </w:rPr>
              <w:t xml:space="preserve"> </w:t>
            </w:r>
            <w:hyperlink r:id="rId8" w:history="1">
              <w:r w:rsidRPr="000637E2">
                <w:rPr>
                  <w:rFonts w:asciiTheme="majorBidi" w:hAnsiTheme="majorBidi" w:cstheme="majorBidi"/>
                  <w:sz w:val="18"/>
                  <w:szCs w:val="18"/>
                  <w:lang w:val="it-IT"/>
                </w:rPr>
                <w:t>Rosetti Internaţional</w:t>
              </w:r>
            </w:hyperlink>
            <w:r w:rsidRPr="000637E2">
              <w:rPr>
                <w:rFonts w:asciiTheme="majorBidi" w:hAnsiTheme="majorBidi" w:cstheme="majorBidi"/>
                <w:sz w:val="18"/>
                <w:szCs w:val="18"/>
                <w:lang w:val="it-IT"/>
              </w:rPr>
              <w:t xml:space="preserve">, 2017, </w:t>
            </w:r>
            <w:r>
              <w:fldChar w:fldCharType="begin"/>
            </w:r>
            <w:r w:rsidRPr="000637E2">
              <w:rPr>
                <w:lang w:val="it-IT"/>
              </w:rPr>
              <w:instrText>HYPERLINK "http://exlibris.usv.ro:8991/F/9JDJB3XFV88HVX57E6DC9147H8S8ME17AH21TM338TMABSVKYL-17781?func=full-set-set&amp;set_number=002992&amp;set_entry=000145&amp;format=999"</w:instrText>
            </w:r>
            <w:r>
              <w:fldChar w:fldCharType="separate"/>
            </w:r>
            <w:r w:rsidRPr="000637E2">
              <w:rPr>
                <w:rStyle w:val="Hyperlink"/>
                <w:rFonts w:asciiTheme="majorBidi" w:hAnsiTheme="majorBidi" w:cstheme="majorBidi"/>
                <w:sz w:val="18"/>
                <w:szCs w:val="18"/>
                <w:lang w:val="it-IT"/>
              </w:rPr>
              <w:t>http://exlibris.usv.ro:8991/F/9JDJB3XFV88HVX57E6DC9147H8S8ME17AH21TM338TMABSVKYL-17781?func=full-set-set&amp;set_number=002992&amp;set_entry=000145&amp;format=999</w:t>
            </w:r>
            <w:r>
              <w:fldChar w:fldCharType="end"/>
            </w:r>
          </w:p>
          <w:p w14:paraId="099ED362" w14:textId="69E43F80" w:rsidR="000F4F5C" w:rsidRPr="001F1433" w:rsidRDefault="005D771C" w:rsidP="000F4F5C">
            <w:pPr>
              <w:jc w:val="both"/>
              <w:rPr>
                <w:rFonts w:asciiTheme="majorBidi" w:hAnsiTheme="majorBidi" w:cstheme="majorBidi"/>
                <w:color w:val="212063"/>
                <w:sz w:val="18"/>
                <w:szCs w:val="18"/>
              </w:rPr>
            </w:pPr>
            <w:r w:rsidRPr="000637E2">
              <w:rPr>
                <w:rFonts w:asciiTheme="majorBidi" w:hAnsiTheme="majorBidi" w:cstheme="majorBidi"/>
                <w:color w:val="212063"/>
                <w:sz w:val="18"/>
                <w:szCs w:val="18"/>
                <w:lang w:val="it-IT"/>
              </w:rPr>
              <w:t>4</w:t>
            </w:r>
            <w:r w:rsidR="000F4F5C" w:rsidRPr="000637E2">
              <w:rPr>
                <w:rFonts w:asciiTheme="majorBidi" w:hAnsiTheme="majorBidi" w:cstheme="majorBidi"/>
                <w:color w:val="212063"/>
                <w:sz w:val="18"/>
                <w:szCs w:val="18"/>
                <w:lang w:val="it-IT"/>
              </w:rPr>
              <w:t xml:space="preserve">. Ţiclea, Alexandru, </w:t>
            </w:r>
            <w:r w:rsidR="000F4F5C">
              <w:fldChar w:fldCharType="begin"/>
            </w:r>
            <w:r w:rsidR="000F4F5C" w:rsidRPr="00BE09B1">
              <w:rPr>
                <w:lang w:val="it-IT"/>
              </w:rPr>
              <w:instrText>HYPERLINK "http://exlibris.usv.ro:8991/F/9JDJB3XFV88HVX57E6DC9147H8S8ME17AH21TM338TMABSVKYL-28943?func=full-set-set&amp;set_number=002998&amp;set_entry=000004&amp;format=999"</w:instrText>
            </w:r>
            <w:r w:rsidR="000F4F5C">
              <w:fldChar w:fldCharType="separate"/>
            </w:r>
            <w:r w:rsidR="000F4F5C" w:rsidRPr="000637E2">
              <w:rPr>
                <w:rStyle w:val="Hyperlink"/>
                <w:rFonts w:asciiTheme="majorBidi" w:hAnsiTheme="majorBidi" w:cstheme="majorBidi"/>
                <w:color w:val="212063"/>
                <w:sz w:val="18"/>
                <w:szCs w:val="18"/>
                <w:lang w:val="it-IT"/>
              </w:rPr>
              <w:t>Codul muncii : legislaţie conexă, comentarii, jurisprudenţă</w:t>
            </w:r>
            <w:r w:rsidR="000F4F5C">
              <w:fldChar w:fldCharType="end"/>
            </w:r>
            <w:r w:rsidR="000F4F5C" w:rsidRPr="000637E2">
              <w:rPr>
                <w:rFonts w:asciiTheme="majorBidi" w:hAnsiTheme="majorBidi" w:cstheme="majorBidi"/>
                <w:color w:val="212063"/>
                <w:sz w:val="18"/>
                <w:szCs w:val="18"/>
                <w:lang w:val="it-IT"/>
              </w:rPr>
              <w:t xml:space="preserve">. </w:t>
            </w:r>
            <w:r w:rsidR="000F4F5C">
              <w:fldChar w:fldCharType="begin"/>
            </w:r>
            <w:r w:rsidR="000F4F5C" w:rsidRPr="000637E2">
              <w:rPr>
                <w:lang w:val="it-IT"/>
              </w:rPr>
              <w:instrText>HYPERLINK "http://exlibris.usv.ro:8991/F/9JDJB3XFV88HVX57E6DC9147H8S8ME17AH21TM338TMABSVKYL-28943?func=full-set-set&amp;set_number=002998&amp;set_entry=000004&amp;format=999"</w:instrText>
            </w:r>
            <w:r w:rsidR="000F4F5C">
              <w:fldChar w:fldCharType="separate"/>
            </w:r>
            <w:r w:rsidR="000F4F5C" w:rsidRPr="001F1433">
              <w:rPr>
                <w:rStyle w:val="Hyperlink"/>
                <w:rFonts w:asciiTheme="majorBidi" w:hAnsiTheme="majorBidi" w:cstheme="majorBidi"/>
                <w:sz w:val="18"/>
                <w:szCs w:val="18"/>
              </w:rPr>
              <w:t>http://exlibris.usv.ro:8991/F/9JDJB3XFV88HVX57E6DC9147H8S8ME17AH21TM338TMABSVKYL-28943?func=full-set-set&amp;set_number=002998&amp;set_entry=000004&amp;format=999</w:t>
            </w:r>
            <w:r w:rsidR="000F4F5C">
              <w:fldChar w:fldCharType="end"/>
            </w:r>
          </w:p>
          <w:p w14:paraId="405D9C61" w14:textId="3F175812" w:rsidR="000F4F5C" w:rsidRPr="0065255D" w:rsidRDefault="000F4F5C" w:rsidP="00E75E57">
            <w:pPr>
              <w:jc w:val="both"/>
              <w:rPr>
                <w:sz w:val="18"/>
                <w:szCs w:val="18"/>
              </w:rPr>
            </w:pPr>
          </w:p>
          <w:p w14:paraId="0C9082A9" w14:textId="6245088F" w:rsidR="00081150" w:rsidRPr="00E267C0" w:rsidRDefault="000F4F5C" w:rsidP="000F4F5C">
            <w:pPr>
              <w:ind w:left="357"/>
              <w:jc w:val="both"/>
              <w:rPr>
                <w:sz w:val="18"/>
                <w:szCs w:val="18"/>
              </w:rPr>
            </w:pPr>
            <w:r w:rsidRPr="0065255D">
              <w:rPr>
                <w:sz w:val="18"/>
                <w:szCs w:val="18"/>
              </w:rPr>
              <w:t>***</w:t>
            </w:r>
            <w:proofErr w:type="spellStart"/>
            <w:r w:rsidRPr="0065255D">
              <w:rPr>
                <w:sz w:val="18"/>
                <w:szCs w:val="18"/>
              </w:rPr>
              <w:t>Acte</w:t>
            </w:r>
            <w:proofErr w:type="spellEnd"/>
            <w:r w:rsidRPr="0065255D">
              <w:rPr>
                <w:sz w:val="18"/>
                <w:szCs w:val="18"/>
              </w:rPr>
              <w:t xml:space="preserve"> normative: </w:t>
            </w:r>
            <w:proofErr w:type="spellStart"/>
            <w:r w:rsidRPr="0065255D">
              <w:rPr>
                <w:sz w:val="18"/>
                <w:szCs w:val="18"/>
              </w:rPr>
              <w:t>Legea</w:t>
            </w:r>
            <w:proofErr w:type="spellEnd"/>
            <w:r w:rsidRPr="0065255D">
              <w:rPr>
                <w:sz w:val="18"/>
                <w:szCs w:val="18"/>
              </w:rPr>
              <w:t xml:space="preserve"> nr.53/2003 </w:t>
            </w:r>
            <w:proofErr w:type="spellStart"/>
            <w:r w:rsidRPr="0065255D">
              <w:rPr>
                <w:sz w:val="18"/>
                <w:szCs w:val="18"/>
              </w:rPr>
              <w:t>modificată</w:t>
            </w:r>
            <w:proofErr w:type="spellEnd"/>
            <w:r w:rsidRPr="0065255D">
              <w:rPr>
                <w:sz w:val="18"/>
                <w:szCs w:val="18"/>
              </w:rPr>
              <w:t xml:space="preserve">, </w:t>
            </w:r>
            <w:proofErr w:type="spellStart"/>
            <w:r w:rsidRPr="0065255D">
              <w:rPr>
                <w:sz w:val="18"/>
                <w:szCs w:val="18"/>
              </w:rPr>
              <w:t>Legea</w:t>
            </w:r>
            <w:proofErr w:type="spellEnd"/>
            <w:r w:rsidRPr="0065255D">
              <w:rPr>
                <w:sz w:val="18"/>
                <w:szCs w:val="18"/>
              </w:rPr>
              <w:t xml:space="preserve"> nr.319/</w:t>
            </w:r>
            <w:proofErr w:type="gramStart"/>
            <w:r w:rsidRPr="0065255D">
              <w:rPr>
                <w:sz w:val="18"/>
                <w:szCs w:val="18"/>
              </w:rPr>
              <w:t xml:space="preserve">2006  </w:t>
            </w:r>
            <w:proofErr w:type="spellStart"/>
            <w:r w:rsidRPr="0065255D">
              <w:rPr>
                <w:sz w:val="18"/>
                <w:szCs w:val="18"/>
              </w:rPr>
              <w:t>privind</w:t>
            </w:r>
            <w:proofErr w:type="spellEnd"/>
            <w:proofErr w:type="gramEnd"/>
            <w:r w:rsidRPr="0065255D">
              <w:rPr>
                <w:sz w:val="18"/>
                <w:szCs w:val="18"/>
              </w:rPr>
              <w:t xml:space="preserve"> </w:t>
            </w:r>
            <w:proofErr w:type="spellStart"/>
            <w:r w:rsidRPr="0065255D">
              <w:rPr>
                <w:sz w:val="18"/>
                <w:szCs w:val="18"/>
              </w:rPr>
              <w:t>securitatea</w:t>
            </w:r>
            <w:proofErr w:type="spellEnd"/>
            <w:r w:rsidRPr="0065255D">
              <w:rPr>
                <w:sz w:val="18"/>
                <w:szCs w:val="18"/>
              </w:rPr>
              <w:t xml:space="preserve"> </w:t>
            </w:r>
            <w:proofErr w:type="spellStart"/>
            <w:r w:rsidRPr="0065255D">
              <w:rPr>
                <w:sz w:val="18"/>
                <w:szCs w:val="18"/>
              </w:rPr>
              <w:t>și</w:t>
            </w:r>
            <w:proofErr w:type="spellEnd"/>
            <w:r w:rsidRPr="0065255D">
              <w:rPr>
                <w:sz w:val="18"/>
                <w:szCs w:val="18"/>
              </w:rPr>
              <w:t xml:space="preserve"> </w:t>
            </w:r>
            <w:proofErr w:type="spellStart"/>
            <w:r w:rsidRPr="0065255D">
              <w:rPr>
                <w:sz w:val="18"/>
                <w:szCs w:val="18"/>
              </w:rPr>
              <w:t>sănătatea</w:t>
            </w:r>
            <w:proofErr w:type="spellEnd"/>
            <w:r w:rsidRPr="0065255D">
              <w:rPr>
                <w:sz w:val="18"/>
                <w:szCs w:val="18"/>
              </w:rPr>
              <w:t xml:space="preserve"> </w:t>
            </w:r>
            <w:proofErr w:type="spellStart"/>
            <w:r w:rsidRPr="0065255D">
              <w:rPr>
                <w:sz w:val="18"/>
                <w:szCs w:val="18"/>
              </w:rPr>
              <w:t>în</w:t>
            </w:r>
            <w:proofErr w:type="spellEnd"/>
            <w:r w:rsidRPr="0065255D">
              <w:rPr>
                <w:sz w:val="18"/>
                <w:szCs w:val="18"/>
              </w:rPr>
              <w:t xml:space="preserve"> </w:t>
            </w:r>
            <w:proofErr w:type="spellStart"/>
            <w:r w:rsidRPr="0065255D">
              <w:rPr>
                <w:sz w:val="18"/>
                <w:szCs w:val="18"/>
              </w:rPr>
              <w:t>muncă</w:t>
            </w:r>
            <w:proofErr w:type="spellEnd"/>
            <w:r w:rsidRPr="0065255D">
              <w:rPr>
                <w:sz w:val="18"/>
                <w:szCs w:val="18"/>
              </w:rPr>
              <w:t>.</w:t>
            </w:r>
          </w:p>
        </w:tc>
      </w:tr>
    </w:tbl>
    <w:p w14:paraId="6B675B4C" w14:textId="265FAF9F" w:rsidR="00CF695C" w:rsidRPr="00E267C0" w:rsidRDefault="00CF695C" w:rsidP="00CF695C">
      <w:pPr>
        <w:pStyle w:val="BodyText"/>
        <w:spacing w:before="9"/>
        <w:rPr>
          <w:b/>
          <w:sz w:val="18"/>
          <w:szCs w:val="18"/>
        </w:rPr>
      </w:pPr>
    </w:p>
    <w:p w14:paraId="3FE13B82" w14:textId="77777777" w:rsidR="00081150" w:rsidRPr="00E267C0" w:rsidRDefault="00081150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E267C0" w14:paraId="25596EE4" w14:textId="77777777" w:rsidTr="00F8352C">
        <w:trPr>
          <w:trHeight w:val="215"/>
        </w:trPr>
        <w:tc>
          <w:tcPr>
            <w:tcW w:w="4957" w:type="dxa"/>
          </w:tcPr>
          <w:p w14:paraId="77265330" w14:textId="77777777" w:rsidR="00CF695C" w:rsidRPr="00E267C0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lastRenderedPageBreak/>
              <w:t>Aplicații (seminar / laborator / lucrări practice / proiect)</w:t>
            </w:r>
          </w:p>
        </w:tc>
        <w:tc>
          <w:tcPr>
            <w:tcW w:w="789" w:type="dxa"/>
          </w:tcPr>
          <w:p w14:paraId="14525DE3" w14:textId="77777777" w:rsidR="00CF695C" w:rsidRPr="00E267C0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36E89446" w14:textId="77777777" w:rsidR="00CF695C" w:rsidRPr="00E267C0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138D0DDC" w14:textId="77777777" w:rsidR="00CF695C" w:rsidRPr="00E267C0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</w:tbl>
    <w:tbl>
      <w:tblPr>
        <w:tblW w:w="5118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9"/>
        <w:gridCol w:w="670"/>
        <w:gridCol w:w="1389"/>
        <w:gridCol w:w="1346"/>
      </w:tblGrid>
      <w:tr w:rsidR="00081150" w:rsidRPr="00E267C0" w14:paraId="185652BA" w14:textId="77777777" w:rsidTr="00081150">
        <w:trPr>
          <w:trHeight w:val="190"/>
        </w:trPr>
        <w:tc>
          <w:tcPr>
            <w:tcW w:w="3272" w:type="pct"/>
          </w:tcPr>
          <w:p w14:paraId="461EED4B" w14:textId="77777777" w:rsidR="00081150" w:rsidRPr="00E267C0" w:rsidRDefault="00081150" w:rsidP="0008115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r w:rsidRPr="00E267C0">
              <w:rPr>
                <w:noProof/>
                <w:sz w:val="18"/>
                <w:szCs w:val="18"/>
              </w:rPr>
              <w:t>Procedura disciplinară în cadrul autorității publice /instituției publice X</w:t>
            </w:r>
          </w:p>
        </w:tc>
        <w:tc>
          <w:tcPr>
            <w:tcW w:w="340" w:type="pct"/>
          </w:tcPr>
          <w:p w14:paraId="2B8238A1" w14:textId="77777777" w:rsidR="00081150" w:rsidRPr="002819E4" w:rsidRDefault="00081150" w:rsidP="00846CA8">
            <w:pPr>
              <w:rPr>
                <w:sz w:val="18"/>
                <w:szCs w:val="18"/>
              </w:rPr>
            </w:pPr>
            <w:r w:rsidRPr="002819E4">
              <w:rPr>
                <w:sz w:val="18"/>
                <w:szCs w:val="18"/>
              </w:rPr>
              <w:t>2</w:t>
            </w:r>
          </w:p>
        </w:tc>
        <w:tc>
          <w:tcPr>
            <w:tcW w:w="705" w:type="pct"/>
          </w:tcPr>
          <w:p w14:paraId="3DC33EEC" w14:textId="77777777" w:rsidR="00081150" w:rsidRPr="001C50DD" w:rsidRDefault="00081150" w:rsidP="00846CA8">
            <w:pPr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</w:pP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Discuţii,studiu</w:t>
            </w:r>
            <w:proofErr w:type="spellEnd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 xml:space="preserve"> de </w:t>
            </w: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caz</w:t>
            </w:r>
            <w:proofErr w:type="spellEnd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,</w:t>
            </w:r>
          </w:p>
          <w:p w14:paraId="0651B3B0" w14:textId="77777777" w:rsidR="00081150" w:rsidRPr="001C50DD" w:rsidRDefault="00081150" w:rsidP="00846CA8">
            <w:pPr>
              <w:rPr>
                <w:sz w:val="18"/>
                <w:szCs w:val="18"/>
              </w:rPr>
            </w:pP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referat</w:t>
            </w:r>
            <w:proofErr w:type="spellEnd"/>
          </w:p>
        </w:tc>
        <w:tc>
          <w:tcPr>
            <w:tcW w:w="683" w:type="pct"/>
          </w:tcPr>
          <w:p w14:paraId="07671326" w14:textId="77777777" w:rsidR="00081150" w:rsidRPr="00E267C0" w:rsidRDefault="00081150" w:rsidP="00846CA8">
            <w:pPr>
              <w:ind w:left="360"/>
              <w:rPr>
                <w:sz w:val="18"/>
                <w:szCs w:val="18"/>
              </w:rPr>
            </w:pPr>
          </w:p>
        </w:tc>
      </w:tr>
      <w:tr w:rsidR="00081150" w:rsidRPr="00E267C0" w14:paraId="049B8890" w14:textId="77777777" w:rsidTr="00081150">
        <w:trPr>
          <w:trHeight w:val="190"/>
        </w:trPr>
        <w:tc>
          <w:tcPr>
            <w:tcW w:w="3272" w:type="pct"/>
          </w:tcPr>
          <w:p w14:paraId="42B06CB5" w14:textId="77777777" w:rsidR="00081150" w:rsidRPr="000637E2" w:rsidRDefault="00081150" w:rsidP="0008115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pt-BR"/>
              </w:rPr>
            </w:pPr>
            <w:r w:rsidRPr="000637E2">
              <w:rPr>
                <w:sz w:val="18"/>
                <w:szCs w:val="18"/>
                <w:lang w:val="pt-BR"/>
              </w:rPr>
              <w:t>Analiza contravenţiilor  și cuantumul amenzilor aplicate de Inspecția muncii  pentru anii........</w:t>
            </w:r>
          </w:p>
        </w:tc>
        <w:tc>
          <w:tcPr>
            <w:tcW w:w="340" w:type="pct"/>
          </w:tcPr>
          <w:p w14:paraId="05472C02" w14:textId="77777777" w:rsidR="00081150" w:rsidRPr="002819E4" w:rsidRDefault="00081150" w:rsidP="00846CA8">
            <w:pPr>
              <w:rPr>
                <w:sz w:val="18"/>
                <w:szCs w:val="18"/>
              </w:rPr>
            </w:pPr>
            <w:r w:rsidRPr="002819E4">
              <w:rPr>
                <w:sz w:val="18"/>
                <w:szCs w:val="18"/>
              </w:rPr>
              <w:t>4</w:t>
            </w:r>
          </w:p>
        </w:tc>
        <w:tc>
          <w:tcPr>
            <w:tcW w:w="705" w:type="pct"/>
          </w:tcPr>
          <w:p w14:paraId="166FEA72" w14:textId="77777777" w:rsidR="00081150" w:rsidRPr="001C50DD" w:rsidRDefault="00081150" w:rsidP="00846CA8">
            <w:pPr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</w:pP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Discuţii</w:t>
            </w:r>
            <w:proofErr w:type="spellEnd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 xml:space="preserve">, </w:t>
            </w: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cazuistică</w:t>
            </w:r>
            <w:proofErr w:type="spellEnd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 xml:space="preserve">, </w:t>
            </w:r>
          </w:p>
          <w:p w14:paraId="5E81E736" w14:textId="77777777" w:rsidR="00081150" w:rsidRPr="001C50DD" w:rsidRDefault="00081150" w:rsidP="00846CA8">
            <w:pPr>
              <w:rPr>
                <w:sz w:val="18"/>
                <w:szCs w:val="18"/>
              </w:rPr>
            </w:pP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referat</w:t>
            </w:r>
            <w:proofErr w:type="spellEnd"/>
          </w:p>
        </w:tc>
        <w:tc>
          <w:tcPr>
            <w:tcW w:w="683" w:type="pct"/>
          </w:tcPr>
          <w:p w14:paraId="388FED9E" w14:textId="77777777" w:rsidR="00081150" w:rsidRPr="00E267C0" w:rsidRDefault="00081150" w:rsidP="00846CA8">
            <w:pPr>
              <w:ind w:left="360"/>
              <w:rPr>
                <w:sz w:val="18"/>
                <w:szCs w:val="18"/>
              </w:rPr>
            </w:pPr>
          </w:p>
        </w:tc>
      </w:tr>
      <w:tr w:rsidR="00081150" w:rsidRPr="00E267C0" w14:paraId="7F4B0D64" w14:textId="77777777" w:rsidTr="00081150">
        <w:trPr>
          <w:trHeight w:val="190"/>
        </w:trPr>
        <w:tc>
          <w:tcPr>
            <w:tcW w:w="3272" w:type="pct"/>
          </w:tcPr>
          <w:p w14:paraId="5DD2BEB3" w14:textId="77777777" w:rsidR="00081150" w:rsidRPr="00E267C0" w:rsidRDefault="00081150" w:rsidP="0008115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proofErr w:type="spellStart"/>
            <w:r w:rsidRPr="00E267C0">
              <w:rPr>
                <w:sz w:val="18"/>
                <w:szCs w:val="18"/>
              </w:rPr>
              <w:t>Contravenţiile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reglementate</w:t>
            </w:r>
            <w:proofErr w:type="spellEnd"/>
            <w:r w:rsidRPr="00E267C0">
              <w:rPr>
                <w:sz w:val="18"/>
                <w:szCs w:val="18"/>
              </w:rPr>
              <w:t xml:space="preserve"> de </w:t>
            </w:r>
            <w:proofErr w:type="spellStart"/>
            <w:r w:rsidRPr="00E267C0">
              <w:rPr>
                <w:sz w:val="18"/>
                <w:szCs w:val="18"/>
              </w:rPr>
              <w:t>Legea</w:t>
            </w:r>
            <w:proofErr w:type="spellEnd"/>
            <w:r w:rsidRPr="00E267C0">
              <w:rPr>
                <w:sz w:val="18"/>
                <w:szCs w:val="18"/>
              </w:rPr>
              <w:t xml:space="preserve"> nr. 346/2002 </w:t>
            </w:r>
            <w:proofErr w:type="spellStart"/>
            <w:r w:rsidRPr="00E267C0">
              <w:rPr>
                <w:sz w:val="18"/>
                <w:szCs w:val="18"/>
              </w:rPr>
              <w:t>privind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asigurarea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pentru</w:t>
            </w:r>
            <w:proofErr w:type="spellEnd"/>
            <w:r w:rsidRPr="00E267C0">
              <w:rPr>
                <w:sz w:val="18"/>
                <w:szCs w:val="18"/>
              </w:rPr>
              <w:t xml:space="preserve">  </w:t>
            </w:r>
            <w:proofErr w:type="spellStart"/>
            <w:r w:rsidRPr="00E267C0">
              <w:rPr>
                <w:sz w:val="18"/>
                <w:szCs w:val="18"/>
              </w:rPr>
              <w:t>accidente</w:t>
            </w:r>
            <w:proofErr w:type="spellEnd"/>
            <w:r w:rsidRPr="00E267C0">
              <w:rPr>
                <w:sz w:val="18"/>
                <w:szCs w:val="18"/>
              </w:rPr>
              <w:t xml:space="preserve"> de </w:t>
            </w:r>
            <w:proofErr w:type="spellStart"/>
            <w:r w:rsidRPr="00E267C0">
              <w:rPr>
                <w:sz w:val="18"/>
                <w:szCs w:val="18"/>
              </w:rPr>
              <w:t>muncă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şi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boli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profesionale</w:t>
            </w:r>
            <w:proofErr w:type="spellEnd"/>
          </w:p>
        </w:tc>
        <w:tc>
          <w:tcPr>
            <w:tcW w:w="340" w:type="pct"/>
          </w:tcPr>
          <w:p w14:paraId="78EAB051" w14:textId="77777777" w:rsidR="00081150" w:rsidRPr="002819E4" w:rsidRDefault="00081150" w:rsidP="00846CA8">
            <w:pPr>
              <w:rPr>
                <w:sz w:val="18"/>
                <w:szCs w:val="18"/>
              </w:rPr>
            </w:pPr>
            <w:r w:rsidRPr="002819E4">
              <w:rPr>
                <w:sz w:val="18"/>
                <w:szCs w:val="18"/>
              </w:rPr>
              <w:t>2</w:t>
            </w:r>
          </w:p>
        </w:tc>
        <w:tc>
          <w:tcPr>
            <w:tcW w:w="705" w:type="pct"/>
          </w:tcPr>
          <w:p w14:paraId="5E7B04B7" w14:textId="77777777" w:rsidR="00081150" w:rsidRPr="001C50DD" w:rsidRDefault="00081150" w:rsidP="00846CA8">
            <w:pPr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</w:pP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Discuţii</w:t>
            </w:r>
            <w:proofErr w:type="spellEnd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,</w:t>
            </w:r>
          </w:p>
          <w:p w14:paraId="3070D2E6" w14:textId="77777777" w:rsidR="00081150" w:rsidRPr="001C50DD" w:rsidRDefault="00081150" w:rsidP="00846CA8">
            <w:pPr>
              <w:rPr>
                <w:sz w:val="18"/>
                <w:szCs w:val="18"/>
              </w:rPr>
            </w:pP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referat</w:t>
            </w:r>
            <w:proofErr w:type="spellEnd"/>
          </w:p>
        </w:tc>
        <w:tc>
          <w:tcPr>
            <w:tcW w:w="683" w:type="pct"/>
          </w:tcPr>
          <w:p w14:paraId="7357830A" w14:textId="77777777" w:rsidR="00081150" w:rsidRPr="00E267C0" w:rsidRDefault="00081150" w:rsidP="00846CA8">
            <w:pPr>
              <w:ind w:left="360"/>
              <w:rPr>
                <w:rStyle w:val="Hyperlink"/>
                <w:rFonts w:eastAsiaTheme="majorEastAsia"/>
                <w:color w:val="auto"/>
                <w:sz w:val="18"/>
                <w:szCs w:val="18"/>
              </w:rPr>
            </w:pPr>
          </w:p>
        </w:tc>
      </w:tr>
      <w:tr w:rsidR="00081150" w:rsidRPr="00E267C0" w14:paraId="4000FA29" w14:textId="77777777" w:rsidTr="00081150">
        <w:trPr>
          <w:trHeight w:val="190"/>
        </w:trPr>
        <w:tc>
          <w:tcPr>
            <w:tcW w:w="3272" w:type="pct"/>
          </w:tcPr>
          <w:p w14:paraId="7D4DB1C8" w14:textId="77777777" w:rsidR="00081150" w:rsidRPr="00E267C0" w:rsidRDefault="00081150" w:rsidP="0008115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</w:rPr>
            </w:pPr>
            <w:proofErr w:type="spellStart"/>
            <w:r w:rsidRPr="00E267C0">
              <w:rPr>
                <w:sz w:val="18"/>
                <w:szCs w:val="18"/>
              </w:rPr>
              <w:t>Contravenţiile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reglementate</w:t>
            </w:r>
            <w:proofErr w:type="spellEnd"/>
            <w:r w:rsidRPr="00E267C0">
              <w:rPr>
                <w:sz w:val="18"/>
                <w:szCs w:val="18"/>
              </w:rPr>
              <w:t xml:space="preserve"> de </w:t>
            </w:r>
            <w:proofErr w:type="spellStart"/>
            <w:r w:rsidRPr="00E267C0">
              <w:rPr>
                <w:sz w:val="18"/>
                <w:szCs w:val="18"/>
              </w:rPr>
              <w:t>Legea</w:t>
            </w:r>
            <w:proofErr w:type="spellEnd"/>
            <w:r w:rsidRPr="00E267C0">
              <w:rPr>
                <w:sz w:val="18"/>
                <w:szCs w:val="18"/>
              </w:rPr>
              <w:t xml:space="preserve"> nr.319/2006 a </w:t>
            </w:r>
            <w:proofErr w:type="spellStart"/>
            <w:r w:rsidRPr="00E267C0">
              <w:rPr>
                <w:sz w:val="18"/>
                <w:szCs w:val="18"/>
              </w:rPr>
              <w:t>securităţii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şi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sănătăţii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în</w:t>
            </w:r>
            <w:proofErr w:type="spellEnd"/>
            <w:r w:rsidRPr="00E267C0">
              <w:rPr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sz w:val="18"/>
                <w:szCs w:val="18"/>
              </w:rPr>
              <w:t>muncă</w:t>
            </w:r>
            <w:proofErr w:type="spellEnd"/>
          </w:p>
        </w:tc>
        <w:tc>
          <w:tcPr>
            <w:tcW w:w="340" w:type="pct"/>
          </w:tcPr>
          <w:p w14:paraId="28AA3A9F" w14:textId="77777777" w:rsidR="00081150" w:rsidRPr="002819E4" w:rsidRDefault="00081150" w:rsidP="00846CA8">
            <w:pPr>
              <w:rPr>
                <w:sz w:val="18"/>
                <w:szCs w:val="18"/>
              </w:rPr>
            </w:pPr>
            <w:r w:rsidRPr="002819E4">
              <w:rPr>
                <w:sz w:val="18"/>
                <w:szCs w:val="18"/>
              </w:rPr>
              <w:t>2</w:t>
            </w:r>
          </w:p>
        </w:tc>
        <w:tc>
          <w:tcPr>
            <w:tcW w:w="705" w:type="pct"/>
          </w:tcPr>
          <w:p w14:paraId="2597AE12" w14:textId="77777777" w:rsidR="00081150" w:rsidRPr="001C50DD" w:rsidRDefault="00081150" w:rsidP="00846CA8">
            <w:pPr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</w:pP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Discuţii</w:t>
            </w:r>
            <w:proofErr w:type="spellEnd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 xml:space="preserve">, </w:t>
            </w: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analiza</w:t>
            </w:r>
            <w:proofErr w:type="spellEnd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 xml:space="preserve"> </w:t>
            </w: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statistică</w:t>
            </w:r>
            <w:proofErr w:type="spellEnd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,</w:t>
            </w:r>
          </w:p>
          <w:p w14:paraId="46FDA6E1" w14:textId="77777777" w:rsidR="00081150" w:rsidRPr="001C50DD" w:rsidRDefault="00081150" w:rsidP="00846CA8">
            <w:pPr>
              <w:rPr>
                <w:sz w:val="18"/>
                <w:szCs w:val="18"/>
              </w:rPr>
            </w:pP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referat</w:t>
            </w:r>
            <w:proofErr w:type="spellEnd"/>
          </w:p>
        </w:tc>
        <w:tc>
          <w:tcPr>
            <w:tcW w:w="683" w:type="pct"/>
          </w:tcPr>
          <w:p w14:paraId="0BF7E460" w14:textId="77777777" w:rsidR="00081150" w:rsidRPr="00E267C0" w:rsidRDefault="00081150" w:rsidP="00846CA8">
            <w:pPr>
              <w:ind w:left="360"/>
              <w:rPr>
                <w:sz w:val="18"/>
                <w:szCs w:val="18"/>
              </w:rPr>
            </w:pPr>
          </w:p>
        </w:tc>
      </w:tr>
      <w:tr w:rsidR="00081150" w:rsidRPr="00E267C0" w14:paraId="7D44B4E5" w14:textId="77777777" w:rsidTr="00081150">
        <w:trPr>
          <w:trHeight w:val="190"/>
        </w:trPr>
        <w:tc>
          <w:tcPr>
            <w:tcW w:w="3272" w:type="pct"/>
          </w:tcPr>
          <w:p w14:paraId="0089D515" w14:textId="77777777" w:rsidR="00081150" w:rsidRPr="000637E2" w:rsidRDefault="00081150" w:rsidP="0008115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it-IT"/>
              </w:rPr>
            </w:pPr>
            <w:r w:rsidRPr="000637E2">
              <w:rPr>
                <w:sz w:val="18"/>
                <w:szCs w:val="18"/>
                <w:lang w:val="it-IT"/>
              </w:rPr>
              <w:t>Condiţiile răspunderii penale ale funcționarilor publici</w:t>
            </w:r>
          </w:p>
        </w:tc>
        <w:tc>
          <w:tcPr>
            <w:tcW w:w="340" w:type="pct"/>
          </w:tcPr>
          <w:p w14:paraId="42C04678" w14:textId="77777777" w:rsidR="00081150" w:rsidRPr="002819E4" w:rsidRDefault="00081150" w:rsidP="00846CA8">
            <w:pPr>
              <w:rPr>
                <w:sz w:val="18"/>
                <w:szCs w:val="18"/>
              </w:rPr>
            </w:pPr>
            <w:r w:rsidRPr="002819E4">
              <w:rPr>
                <w:sz w:val="18"/>
                <w:szCs w:val="18"/>
              </w:rPr>
              <w:t>2</w:t>
            </w:r>
          </w:p>
        </w:tc>
        <w:tc>
          <w:tcPr>
            <w:tcW w:w="705" w:type="pct"/>
          </w:tcPr>
          <w:p w14:paraId="655C3A24" w14:textId="77777777" w:rsidR="00081150" w:rsidRPr="001C50DD" w:rsidRDefault="00081150" w:rsidP="00846CA8">
            <w:pPr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</w:pP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Discuţii</w:t>
            </w:r>
            <w:proofErr w:type="spellEnd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 xml:space="preserve">, </w:t>
            </w: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cazuistică</w:t>
            </w:r>
            <w:proofErr w:type="spellEnd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 xml:space="preserve">, </w:t>
            </w:r>
          </w:p>
          <w:p w14:paraId="1E2F6680" w14:textId="77777777" w:rsidR="00081150" w:rsidRPr="001C50DD" w:rsidRDefault="00081150" w:rsidP="00846CA8">
            <w:pPr>
              <w:rPr>
                <w:sz w:val="18"/>
                <w:szCs w:val="18"/>
              </w:rPr>
            </w:pP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referat</w:t>
            </w:r>
            <w:proofErr w:type="spellEnd"/>
          </w:p>
        </w:tc>
        <w:tc>
          <w:tcPr>
            <w:tcW w:w="683" w:type="pct"/>
          </w:tcPr>
          <w:p w14:paraId="1B7BF3CD" w14:textId="77777777" w:rsidR="00081150" w:rsidRPr="00E267C0" w:rsidRDefault="00081150" w:rsidP="00846CA8">
            <w:pPr>
              <w:ind w:left="360"/>
              <w:rPr>
                <w:sz w:val="18"/>
                <w:szCs w:val="18"/>
              </w:rPr>
            </w:pPr>
          </w:p>
        </w:tc>
      </w:tr>
      <w:tr w:rsidR="00081150" w:rsidRPr="00E267C0" w14:paraId="554875FE" w14:textId="77777777" w:rsidTr="00081150">
        <w:trPr>
          <w:trHeight w:val="190"/>
        </w:trPr>
        <w:tc>
          <w:tcPr>
            <w:tcW w:w="3272" w:type="pct"/>
          </w:tcPr>
          <w:p w14:paraId="4FDCA296" w14:textId="77777777" w:rsidR="00081150" w:rsidRPr="000637E2" w:rsidRDefault="00081150" w:rsidP="0008115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autoSpaceDE/>
              <w:autoSpaceDN/>
              <w:ind w:left="162" w:hanging="162"/>
              <w:rPr>
                <w:sz w:val="18"/>
                <w:szCs w:val="18"/>
                <w:lang w:val="pt-BR"/>
              </w:rPr>
            </w:pPr>
            <w:r w:rsidRPr="000637E2">
              <w:rPr>
                <w:sz w:val="18"/>
                <w:szCs w:val="18"/>
                <w:lang w:val="pt-BR"/>
              </w:rPr>
              <w:t>Analiza infracţiunilor reglementate de Codul muncii</w:t>
            </w:r>
          </w:p>
        </w:tc>
        <w:tc>
          <w:tcPr>
            <w:tcW w:w="340" w:type="pct"/>
          </w:tcPr>
          <w:p w14:paraId="5E5635D3" w14:textId="77777777" w:rsidR="00081150" w:rsidRPr="002819E4" w:rsidRDefault="00081150" w:rsidP="00846CA8">
            <w:pPr>
              <w:rPr>
                <w:sz w:val="18"/>
                <w:szCs w:val="18"/>
              </w:rPr>
            </w:pPr>
            <w:r w:rsidRPr="002819E4">
              <w:rPr>
                <w:sz w:val="18"/>
                <w:szCs w:val="18"/>
              </w:rPr>
              <w:t>2</w:t>
            </w:r>
          </w:p>
        </w:tc>
        <w:tc>
          <w:tcPr>
            <w:tcW w:w="705" w:type="pct"/>
          </w:tcPr>
          <w:p w14:paraId="2C5BB79F" w14:textId="77777777" w:rsidR="00081150" w:rsidRPr="001C50DD" w:rsidRDefault="00081150" w:rsidP="00846CA8">
            <w:pPr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</w:pP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Discuţii</w:t>
            </w:r>
            <w:proofErr w:type="spellEnd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 xml:space="preserve">, </w:t>
            </w: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cazuistică</w:t>
            </w:r>
            <w:proofErr w:type="spellEnd"/>
          </w:p>
          <w:p w14:paraId="55A00BAD" w14:textId="77777777" w:rsidR="00081150" w:rsidRPr="001C50DD" w:rsidRDefault="00081150" w:rsidP="00846CA8">
            <w:pPr>
              <w:rPr>
                <w:sz w:val="18"/>
                <w:szCs w:val="18"/>
              </w:rPr>
            </w:pPr>
            <w:proofErr w:type="spellStart"/>
            <w:r w:rsidRPr="001C50DD">
              <w:rPr>
                <w:rStyle w:val="Hyperlink"/>
                <w:rFonts w:eastAsiaTheme="majorEastAsia"/>
                <w:color w:val="auto"/>
                <w:sz w:val="18"/>
                <w:szCs w:val="18"/>
                <w:u w:val="none"/>
              </w:rPr>
              <w:t>referat</w:t>
            </w:r>
            <w:proofErr w:type="spellEnd"/>
          </w:p>
        </w:tc>
        <w:tc>
          <w:tcPr>
            <w:tcW w:w="683" w:type="pct"/>
          </w:tcPr>
          <w:p w14:paraId="77ECDF89" w14:textId="77777777" w:rsidR="00081150" w:rsidRPr="00E267C0" w:rsidRDefault="00081150" w:rsidP="00846CA8">
            <w:pPr>
              <w:ind w:left="360"/>
              <w:rPr>
                <w:sz w:val="18"/>
                <w:szCs w:val="18"/>
              </w:rPr>
            </w:pPr>
          </w:p>
        </w:tc>
      </w:tr>
    </w:tbl>
    <w:tbl>
      <w:tblPr>
        <w:tblStyle w:val="TableNormal1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675224" w:rsidRPr="00E267C0" w14:paraId="3320F5C9" w14:textId="77777777" w:rsidTr="000D1595">
        <w:trPr>
          <w:trHeight w:val="215"/>
        </w:trPr>
        <w:tc>
          <w:tcPr>
            <w:tcW w:w="9923" w:type="dxa"/>
          </w:tcPr>
          <w:p w14:paraId="4DF7B67F" w14:textId="77777777" w:rsidR="00CF695C" w:rsidRPr="00E267C0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675224" w:rsidRPr="00E267C0" w14:paraId="1FD6D909" w14:textId="77777777" w:rsidTr="000D1595">
        <w:trPr>
          <w:trHeight w:val="230"/>
        </w:trPr>
        <w:tc>
          <w:tcPr>
            <w:tcW w:w="9923" w:type="dxa"/>
          </w:tcPr>
          <w:p w14:paraId="1F736B9C" w14:textId="193ED2B0" w:rsidR="000D1595" w:rsidRPr="000637E2" w:rsidRDefault="001F1433" w:rsidP="001F1433">
            <w:pPr>
              <w:jc w:val="both"/>
              <w:rPr>
                <w:rFonts w:asciiTheme="majorBidi" w:hAnsiTheme="majorBidi" w:cstheme="majorBidi"/>
                <w:sz w:val="18"/>
                <w:szCs w:val="18"/>
                <w:lang w:val="pt-BR"/>
              </w:rPr>
            </w:pPr>
            <w:r w:rsidRPr="000637E2">
              <w:rPr>
                <w:rFonts w:ascii="Times New Roman" w:hAnsi="Times New Roman"/>
                <w:spacing w:val="8"/>
                <w:sz w:val="18"/>
                <w:szCs w:val="18"/>
                <w:lang w:val="pt-BR"/>
              </w:rPr>
              <w:t>1.</w:t>
            </w:r>
            <w:r w:rsidR="000D1595" w:rsidRPr="000637E2">
              <w:rPr>
                <w:rFonts w:ascii="Times New Roman" w:hAnsi="Times New Roman"/>
                <w:spacing w:val="8"/>
                <w:sz w:val="18"/>
                <w:szCs w:val="18"/>
                <w:lang w:val="pt-BR"/>
              </w:rPr>
              <w:t>B</w:t>
            </w:r>
            <w:r w:rsidR="000D1595" w:rsidRPr="000637E2">
              <w:rPr>
                <w:rFonts w:asciiTheme="majorBidi" w:hAnsiTheme="majorBidi" w:cstheme="majorBidi"/>
                <w:spacing w:val="8"/>
                <w:sz w:val="18"/>
                <w:szCs w:val="18"/>
                <w:lang w:val="pt-BR"/>
              </w:rPr>
              <w:t>ălăneasa</w:t>
            </w:r>
            <w:r w:rsidR="000D1595" w:rsidRPr="000637E2">
              <w:rPr>
                <w:rFonts w:asciiTheme="majorBidi" w:hAnsiTheme="majorBidi" w:cstheme="majorBidi"/>
                <w:sz w:val="18"/>
                <w:szCs w:val="18"/>
                <w:lang w:val="pt-BR"/>
              </w:rPr>
              <w:t>, M.C</w:t>
            </w:r>
            <w:r w:rsidR="000D1595" w:rsidRPr="000637E2">
              <w:rPr>
                <w:rFonts w:asciiTheme="majorBidi" w:hAnsiTheme="majorBidi" w:cstheme="majorBidi"/>
                <w:i/>
                <w:sz w:val="18"/>
                <w:szCs w:val="18"/>
                <w:lang w:val="pt-BR"/>
              </w:rPr>
              <w:t xml:space="preserve">., Răspunderea juridică în relațiile de mucă-suport de curs, </w:t>
            </w:r>
            <w:r w:rsidR="000D1595" w:rsidRPr="000637E2">
              <w:rPr>
                <w:rFonts w:asciiTheme="majorBidi" w:hAnsiTheme="majorBidi" w:cstheme="majorBidi"/>
                <w:sz w:val="18"/>
                <w:szCs w:val="18"/>
                <w:lang w:val="pt-BR"/>
              </w:rPr>
              <w:t>Suceava 20</w:t>
            </w:r>
            <w:r w:rsidR="00AB1E92" w:rsidRPr="000637E2">
              <w:rPr>
                <w:rFonts w:asciiTheme="majorBidi" w:hAnsiTheme="majorBidi" w:cstheme="majorBidi"/>
                <w:sz w:val="18"/>
                <w:szCs w:val="18"/>
                <w:lang w:val="pt-BR"/>
              </w:rPr>
              <w:t>24</w:t>
            </w:r>
          </w:p>
          <w:p w14:paraId="2CD445D5" w14:textId="77777777" w:rsidR="001F1433" w:rsidRPr="000637E2" w:rsidRDefault="001F1433" w:rsidP="001F1433">
            <w:pPr>
              <w:ind w:left="360"/>
              <w:jc w:val="both"/>
              <w:rPr>
                <w:rFonts w:asciiTheme="majorBidi" w:hAnsiTheme="majorBidi" w:cstheme="majorBidi"/>
                <w:color w:val="FF0000"/>
                <w:sz w:val="18"/>
                <w:szCs w:val="18"/>
                <w:lang w:val="pt-BR"/>
              </w:rPr>
            </w:pPr>
          </w:p>
          <w:p w14:paraId="7D544467" w14:textId="370ADF25" w:rsidR="000D1595" w:rsidRPr="000637E2" w:rsidRDefault="005D771C" w:rsidP="005D771C">
            <w:pPr>
              <w:jc w:val="both"/>
              <w:rPr>
                <w:rFonts w:asciiTheme="majorBidi" w:hAnsiTheme="majorBidi" w:cstheme="majorBidi"/>
                <w:color w:val="212063"/>
                <w:sz w:val="18"/>
                <w:szCs w:val="18"/>
                <w:lang w:val="pt-BR"/>
              </w:rPr>
            </w:pPr>
            <w:r w:rsidRPr="000637E2">
              <w:rPr>
                <w:rFonts w:asciiTheme="majorBidi" w:hAnsiTheme="majorBidi" w:cstheme="majorBidi"/>
                <w:sz w:val="18"/>
                <w:szCs w:val="18"/>
                <w:lang w:val="pt-BR"/>
              </w:rPr>
              <w:t>2</w:t>
            </w:r>
            <w:r w:rsidR="007D6AD0" w:rsidRPr="000637E2">
              <w:rPr>
                <w:rFonts w:asciiTheme="majorBidi" w:hAnsiTheme="majorBidi" w:cstheme="majorBidi"/>
                <w:sz w:val="18"/>
                <w:szCs w:val="18"/>
                <w:lang w:val="pt-BR"/>
              </w:rPr>
              <w:t>.</w:t>
            </w:r>
            <w:r w:rsidR="006F3927" w:rsidRPr="000637E2">
              <w:rPr>
                <w:rFonts w:asciiTheme="majorBidi" w:hAnsiTheme="majorBidi" w:cstheme="majorBidi"/>
                <w:color w:val="212063"/>
                <w:sz w:val="18"/>
                <w:szCs w:val="18"/>
                <w:lang w:val="pt-BR"/>
              </w:rPr>
              <w:t xml:space="preserve"> </w:t>
            </w:r>
            <w:hyperlink r:id="rId9" w:history="1">
              <w:r w:rsidR="006F3927" w:rsidRPr="000637E2">
                <w:rPr>
                  <w:rStyle w:val="Hyperlink"/>
                  <w:rFonts w:asciiTheme="majorBidi" w:hAnsiTheme="majorBidi" w:cstheme="majorBidi"/>
                  <w:color w:val="212063"/>
                  <w:sz w:val="18"/>
                  <w:szCs w:val="18"/>
                  <w:u w:val="none"/>
                  <w:lang w:val="pt-BR"/>
                </w:rPr>
                <w:t>Uţă, Lucia</w:t>
              </w:r>
            </w:hyperlink>
            <w:r w:rsidR="006F3927" w:rsidRPr="000637E2">
              <w:rPr>
                <w:rFonts w:asciiTheme="majorBidi" w:hAnsiTheme="majorBidi" w:cstheme="majorBidi"/>
                <w:color w:val="212063"/>
                <w:sz w:val="18"/>
                <w:szCs w:val="18"/>
                <w:lang w:val="pt-BR"/>
              </w:rPr>
              <w:t xml:space="preserve">, </w:t>
            </w:r>
            <w:hyperlink r:id="rId10" w:history="1">
              <w:r w:rsidR="006F3927" w:rsidRPr="000637E2">
                <w:rPr>
                  <w:rStyle w:val="Hyperlink"/>
                  <w:rFonts w:asciiTheme="majorBidi" w:hAnsiTheme="majorBidi" w:cstheme="majorBidi"/>
                  <w:i/>
                  <w:iCs/>
                  <w:color w:val="212063"/>
                  <w:sz w:val="18"/>
                  <w:szCs w:val="18"/>
                  <w:lang w:val="pt-BR"/>
                </w:rPr>
                <w:t>Dreptul muncii : răspunderea disciplinară : practică judiciară</w:t>
              </w:r>
            </w:hyperlink>
            <w:r w:rsidR="006F3927" w:rsidRPr="000637E2">
              <w:rPr>
                <w:rFonts w:asciiTheme="majorBidi" w:hAnsiTheme="majorBidi" w:cstheme="majorBidi"/>
                <w:i/>
                <w:iCs/>
                <w:color w:val="212063"/>
                <w:sz w:val="18"/>
                <w:szCs w:val="18"/>
                <w:lang w:val="pt-BR"/>
              </w:rPr>
              <w:t>,</w:t>
            </w:r>
            <w:r w:rsidR="006F3927" w:rsidRPr="000637E2">
              <w:rPr>
                <w:rFonts w:asciiTheme="majorBidi" w:hAnsiTheme="majorBidi" w:cstheme="majorBidi"/>
                <w:color w:val="212063"/>
                <w:sz w:val="18"/>
                <w:szCs w:val="18"/>
                <w:lang w:val="pt-BR"/>
              </w:rPr>
              <w:t xml:space="preserve"> Ed.</w:t>
            </w:r>
            <w:r w:rsidR="006F3927" w:rsidRPr="000637E2">
              <w:rPr>
                <w:rFonts w:asciiTheme="majorBidi" w:hAnsiTheme="majorBidi" w:cstheme="majorBidi"/>
                <w:sz w:val="18"/>
                <w:szCs w:val="18"/>
                <w:lang w:val="pt-BR"/>
              </w:rPr>
              <w:t xml:space="preserve"> </w:t>
            </w:r>
            <w:r w:rsidR="006F3927">
              <w:fldChar w:fldCharType="begin"/>
            </w:r>
            <w:r w:rsidR="006F3927" w:rsidRPr="000637E2">
              <w:rPr>
                <w:lang w:val="pt-BR"/>
              </w:rPr>
              <w:instrText>HYPERLINK "javascript:open_window(%22http://exlibris.usv.ro:8991/F/9JDJB3XFV88HVX57E6DC9147H8S8ME17AH21TM338TMABSVKYL-26062?func=service&amp;doc_number=000035020&amp;line_number=0010&amp;service_type=TAG%22);"</w:instrText>
            </w:r>
            <w:r w:rsidR="006F3927">
              <w:fldChar w:fldCharType="separate"/>
            </w:r>
            <w:r w:rsidR="006F3927" w:rsidRPr="000637E2">
              <w:rPr>
                <w:rStyle w:val="Hyperlink"/>
                <w:rFonts w:asciiTheme="majorBidi" w:hAnsiTheme="majorBidi" w:cstheme="majorBidi"/>
                <w:color w:val="212063"/>
                <w:sz w:val="18"/>
                <w:szCs w:val="18"/>
                <w:u w:val="none"/>
                <w:lang w:val="pt-BR"/>
              </w:rPr>
              <w:t>Editura Hamangiu</w:t>
            </w:r>
            <w:r w:rsidR="006F3927">
              <w:fldChar w:fldCharType="end"/>
            </w:r>
            <w:r w:rsidR="006F3927" w:rsidRPr="000637E2">
              <w:rPr>
                <w:rFonts w:asciiTheme="majorBidi" w:hAnsiTheme="majorBidi" w:cstheme="majorBidi"/>
                <w:sz w:val="18"/>
                <w:szCs w:val="18"/>
                <w:lang w:val="pt-BR"/>
              </w:rPr>
              <w:t xml:space="preserve">, </w:t>
            </w:r>
            <w:r w:rsidR="006F3927" w:rsidRPr="000637E2">
              <w:rPr>
                <w:rFonts w:asciiTheme="majorBidi" w:hAnsiTheme="majorBidi" w:cstheme="majorBidi"/>
                <w:color w:val="212063"/>
                <w:sz w:val="18"/>
                <w:szCs w:val="18"/>
                <w:lang w:val="pt-BR"/>
              </w:rPr>
              <w:t xml:space="preserve">București, 2009, </w:t>
            </w:r>
            <w:r w:rsidR="006F3927">
              <w:fldChar w:fldCharType="begin"/>
            </w:r>
            <w:r w:rsidR="006F3927" w:rsidRPr="00BE09B1">
              <w:rPr>
                <w:lang w:val="pt-BR"/>
              </w:rPr>
              <w:instrText>HYPERLINK "http://exlibris.usv.ro:8991/F/9JDJB3XFV88HVX57E6DC9147H8S8ME17AH21TM338TMABSVKYL-25769?func=full-set-set&amp;set_number=002996&amp;set_entry=000001&amp;format=999"</w:instrText>
            </w:r>
            <w:r w:rsidR="006F3927">
              <w:fldChar w:fldCharType="separate"/>
            </w:r>
            <w:r w:rsidR="006F3927" w:rsidRPr="000637E2">
              <w:rPr>
                <w:rStyle w:val="Hyperlink"/>
                <w:rFonts w:asciiTheme="majorBidi" w:hAnsiTheme="majorBidi" w:cstheme="majorBidi"/>
                <w:sz w:val="18"/>
                <w:szCs w:val="18"/>
                <w:lang w:val="pt-BR"/>
              </w:rPr>
              <w:t>http://exlibris.usv.ro:8991/F/9JDJB3XFV88HVX57E6DC9147H8S8ME17AH21TM338TMABSVKYL-25769?func=full-set-set&amp;set_number=002996&amp;set_entry=000001&amp;format=999</w:t>
            </w:r>
            <w:r w:rsidR="006F3927">
              <w:fldChar w:fldCharType="end"/>
            </w:r>
          </w:p>
          <w:p w14:paraId="1281FD15" w14:textId="55925A02" w:rsidR="00CF695C" w:rsidRPr="00E267C0" w:rsidRDefault="000D1595" w:rsidP="0065255D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65255D">
              <w:rPr>
                <w:rFonts w:ascii="Times New Roman" w:hAnsi="Times New Roman"/>
                <w:sz w:val="18"/>
                <w:szCs w:val="18"/>
              </w:rPr>
              <w:t>***</w:t>
            </w:r>
            <w:proofErr w:type="spellStart"/>
            <w:r w:rsidRPr="0065255D">
              <w:rPr>
                <w:rFonts w:ascii="Times New Roman" w:hAnsi="Times New Roman"/>
                <w:sz w:val="18"/>
                <w:szCs w:val="18"/>
              </w:rPr>
              <w:t>Acte</w:t>
            </w:r>
            <w:proofErr w:type="spellEnd"/>
            <w:r w:rsidRPr="0065255D">
              <w:rPr>
                <w:rFonts w:ascii="Times New Roman" w:hAnsi="Times New Roman"/>
                <w:sz w:val="18"/>
                <w:szCs w:val="18"/>
              </w:rPr>
              <w:t xml:space="preserve"> normative: </w:t>
            </w:r>
            <w:proofErr w:type="spellStart"/>
            <w:r w:rsidRPr="0065255D">
              <w:rPr>
                <w:rFonts w:ascii="Times New Roman" w:hAnsi="Times New Roman"/>
                <w:sz w:val="18"/>
                <w:szCs w:val="18"/>
              </w:rPr>
              <w:t>Legea</w:t>
            </w:r>
            <w:proofErr w:type="spellEnd"/>
            <w:r w:rsidRPr="0065255D">
              <w:rPr>
                <w:rFonts w:ascii="Times New Roman" w:hAnsi="Times New Roman"/>
                <w:sz w:val="18"/>
                <w:szCs w:val="18"/>
              </w:rPr>
              <w:t xml:space="preserve"> nr.53/2003 </w:t>
            </w:r>
            <w:proofErr w:type="spellStart"/>
            <w:r w:rsidRPr="0065255D">
              <w:rPr>
                <w:rFonts w:ascii="Times New Roman" w:hAnsi="Times New Roman"/>
                <w:sz w:val="18"/>
                <w:szCs w:val="18"/>
              </w:rPr>
              <w:t>modificată</w:t>
            </w:r>
            <w:proofErr w:type="spellEnd"/>
            <w:r w:rsidRPr="0065255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5255D">
              <w:rPr>
                <w:rFonts w:ascii="Times New Roman" w:hAnsi="Times New Roman"/>
                <w:sz w:val="18"/>
                <w:szCs w:val="18"/>
              </w:rPr>
              <w:t>Legea</w:t>
            </w:r>
            <w:proofErr w:type="spellEnd"/>
            <w:r w:rsidRPr="0065255D">
              <w:rPr>
                <w:rFonts w:ascii="Times New Roman" w:hAnsi="Times New Roman"/>
                <w:sz w:val="18"/>
                <w:szCs w:val="18"/>
              </w:rPr>
              <w:t xml:space="preserve"> nr.319/</w:t>
            </w:r>
            <w:proofErr w:type="gramStart"/>
            <w:r w:rsidRPr="0065255D">
              <w:rPr>
                <w:rFonts w:ascii="Times New Roman" w:hAnsi="Times New Roman"/>
                <w:sz w:val="18"/>
                <w:szCs w:val="18"/>
              </w:rPr>
              <w:t>2006</w:t>
            </w:r>
            <w:r w:rsidR="0065255D" w:rsidRPr="0065255D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proofErr w:type="spellStart"/>
            <w:r w:rsidR="0065255D" w:rsidRPr="0065255D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proofErr w:type="gramEnd"/>
            <w:r w:rsidR="0065255D" w:rsidRPr="0065255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5255D" w:rsidRPr="0065255D">
              <w:rPr>
                <w:rFonts w:ascii="Times New Roman" w:hAnsi="Times New Roman"/>
                <w:sz w:val="18"/>
                <w:szCs w:val="18"/>
              </w:rPr>
              <w:t>securitatea</w:t>
            </w:r>
            <w:proofErr w:type="spellEnd"/>
            <w:r w:rsidR="0065255D" w:rsidRPr="0065255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5255D" w:rsidRPr="0065255D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="0065255D" w:rsidRPr="0065255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5255D" w:rsidRPr="0065255D">
              <w:rPr>
                <w:rFonts w:ascii="Times New Roman" w:hAnsi="Times New Roman"/>
                <w:sz w:val="18"/>
                <w:szCs w:val="18"/>
              </w:rPr>
              <w:t>sănătatea</w:t>
            </w:r>
            <w:proofErr w:type="spellEnd"/>
            <w:r w:rsidR="0065255D" w:rsidRPr="0065255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5255D" w:rsidRPr="0065255D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65255D" w:rsidRPr="0065255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5255D" w:rsidRPr="0065255D">
              <w:rPr>
                <w:rFonts w:ascii="Times New Roman" w:hAnsi="Times New Roman"/>
                <w:sz w:val="18"/>
                <w:szCs w:val="18"/>
              </w:rPr>
              <w:t>muncă</w:t>
            </w:r>
            <w:proofErr w:type="spellEnd"/>
            <w:r w:rsidR="0065255D" w:rsidRPr="0065255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14:paraId="1050EFE9" w14:textId="77777777" w:rsidR="00CF695C" w:rsidRPr="00E267C0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6E7CFC2C" w14:textId="77777777" w:rsidR="00CF695C" w:rsidRPr="00E267C0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E267C0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7"/>
        <w:gridCol w:w="4175"/>
        <w:gridCol w:w="2405"/>
        <w:gridCol w:w="1706"/>
      </w:tblGrid>
      <w:tr w:rsidR="00675224" w:rsidRPr="00E267C0" w14:paraId="0A9B9DBF" w14:textId="77777777" w:rsidTr="000F7E89">
        <w:trPr>
          <w:trHeight w:val="549"/>
        </w:trPr>
        <w:tc>
          <w:tcPr>
            <w:tcW w:w="1637" w:type="dxa"/>
          </w:tcPr>
          <w:p w14:paraId="4BE312A7" w14:textId="77777777" w:rsidR="00CF695C" w:rsidRPr="00E267C0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614F7572" w14:textId="77777777" w:rsidR="00CF695C" w:rsidRPr="00E267C0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40597C04" w14:textId="77777777" w:rsidR="00CF695C" w:rsidRPr="00E267C0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706" w:type="dxa"/>
          </w:tcPr>
          <w:p w14:paraId="43F78AFB" w14:textId="77777777" w:rsidR="00CF695C" w:rsidRPr="00E267C0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640B4D" w:rsidRPr="00E267C0" w14:paraId="4D0A5E89" w14:textId="77777777" w:rsidTr="000F7E89">
        <w:trPr>
          <w:trHeight w:val="244"/>
        </w:trPr>
        <w:tc>
          <w:tcPr>
            <w:tcW w:w="1637" w:type="dxa"/>
          </w:tcPr>
          <w:p w14:paraId="0EFF64B5" w14:textId="77777777" w:rsidR="00640B4D" w:rsidRPr="00E267C0" w:rsidRDefault="00640B4D" w:rsidP="00640B4D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60B1F61E" w14:textId="6BC29B13" w:rsidR="000F7E89" w:rsidRPr="009B5DA2" w:rsidRDefault="000F7E89" w:rsidP="007E38A0">
            <w:pPr>
              <w:pStyle w:val="TableParagraph"/>
              <w:spacing w:line="219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B5DA2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</w:t>
            </w:r>
            <w:r w:rsidR="009B5DA2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r w:rsidR="007E38A0" w:rsidRPr="009B5DA2">
              <w:rPr>
                <w:rFonts w:ascii="Times New Roman" w:hAnsi="Times New Roman"/>
                <w:sz w:val="18"/>
                <w:szCs w:val="18"/>
                <w:lang w:val="ro-RO"/>
              </w:rPr>
              <w:t>Studentul să cunoască să p</w:t>
            </w:r>
            <w:r w:rsidRPr="009B5DA2">
              <w:rPr>
                <w:rFonts w:ascii="Times New Roman" w:hAnsi="Times New Roman"/>
                <w:sz w:val="18"/>
                <w:szCs w:val="18"/>
                <w:lang w:val="ro-RO"/>
              </w:rPr>
              <w:t>romove</w:t>
            </w:r>
            <w:r w:rsidR="007E38A0" w:rsidRPr="009B5DA2">
              <w:rPr>
                <w:rFonts w:ascii="Times New Roman" w:hAnsi="Times New Roman"/>
                <w:sz w:val="18"/>
                <w:szCs w:val="18"/>
                <w:lang w:val="ro-RO"/>
              </w:rPr>
              <w:t>ze</w:t>
            </w:r>
            <w:r w:rsidRPr="009B5DA2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politici în domeniul ocupării forței de muncă</w:t>
            </w:r>
            <w:r w:rsidR="007E38A0" w:rsidRPr="009B5DA2">
              <w:rPr>
                <w:rFonts w:ascii="Times New Roman" w:hAnsi="Times New Roman"/>
                <w:sz w:val="18"/>
                <w:szCs w:val="18"/>
                <w:lang w:val="ro-RO"/>
              </w:rPr>
              <w:t>( CP1)</w:t>
            </w:r>
            <w:r w:rsidRPr="009B5DA2">
              <w:rPr>
                <w:rFonts w:ascii="Times New Roman" w:hAnsi="Times New Roman"/>
                <w:sz w:val="18"/>
                <w:szCs w:val="18"/>
                <w:lang w:val="ro-RO"/>
              </w:rPr>
              <w:t>;</w:t>
            </w:r>
          </w:p>
          <w:p w14:paraId="263BC547" w14:textId="75685FE1" w:rsidR="000F7E89" w:rsidRPr="009B5DA2" w:rsidRDefault="000F7E89" w:rsidP="007E38A0">
            <w:pPr>
              <w:pStyle w:val="TableParagraph"/>
              <w:spacing w:line="219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B5DA2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 </w:t>
            </w:r>
            <w:r w:rsidR="007E38A0" w:rsidRPr="009B5DA2">
              <w:rPr>
                <w:rFonts w:ascii="Times New Roman" w:hAnsi="Times New Roman"/>
                <w:sz w:val="18"/>
                <w:szCs w:val="18"/>
                <w:lang w:val="ro-RO"/>
              </w:rPr>
              <w:t>Să cunoască strategii de</w:t>
            </w:r>
            <w:r w:rsidRPr="009B5DA2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planificarea de resurse</w:t>
            </w:r>
          </w:p>
          <w:p w14:paraId="0D879DDF" w14:textId="56A9132C" w:rsidR="00640B4D" w:rsidRPr="009B5DA2" w:rsidRDefault="007E38A0" w:rsidP="007E38A0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B5DA2">
              <w:rPr>
                <w:rFonts w:ascii="Times New Roman" w:hAnsi="Times New Roman"/>
                <w:sz w:val="18"/>
                <w:szCs w:val="18"/>
                <w:lang w:val="ro-RO"/>
              </w:rPr>
              <w:t>și de</w:t>
            </w:r>
            <w:r w:rsidR="000F7E89" w:rsidRPr="009B5DA2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comunicare</w:t>
            </w:r>
            <w:r w:rsidRPr="009B5DA2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(CP8, CP10)</w:t>
            </w:r>
          </w:p>
          <w:p w14:paraId="76C72FB2" w14:textId="61D8FEB2" w:rsidR="000F7E89" w:rsidRPr="009B5DA2" w:rsidRDefault="007E38A0" w:rsidP="007E38A0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B5DA2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  </w:t>
            </w:r>
            <w:r w:rsidR="000F7E89" w:rsidRPr="009B5DA2">
              <w:rPr>
                <w:rFonts w:ascii="Times New Roman" w:hAnsi="Times New Roman"/>
                <w:sz w:val="18"/>
                <w:szCs w:val="18"/>
                <w:lang w:val="ro-RO"/>
              </w:rPr>
              <w:t>Dă dovadă de inițiativă</w:t>
            </w:r>
            <w:r w:rsidRPr="009B5DA2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(CT1</w:t>
            </w:r>
          </w:p>
        </w:tc>
        <w:tc>
          <w:tcPr>
            <w:tcW w:w="2405" w:type="dxa"/>
          </w:tcPr>
          <w:p w14:paraId="527DA57E" w14:textId="5C50C501" w:rsidR="00640B4D" w:rsidRPr="00E267C0" w:rsidRDefault="00640B4D" w:rsidP="008714C1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</w:rPr>
              <w:t xml:space="preserve">Examen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scris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714C1" w:rsidRPr="00E267C0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="008714C1" w:rsidRPr="00E267C0">
              <w:rPr>
                <w:rFonts w:ascii="Times New Roman" w:hAnsi="Times New Roman"/>
                <w:sz w:val="18"/>
                <w:szCs w:val="18"/>
              </w:rPr>
              <w:t xml:space="preserve"> oral</w:t>
            </w:r>
          </w:p>
        </w:tc>
        <w:tc>
          <w:tcPr>
            <w:tcW w:w="1706" w:type="dxa"/>
          </w:tcPr>
          <w:p w14:paraId="3942A6EB" w14:textId="395AC197" w:rsidR="00640B4D" w:rsidRPr="00E267C0" w:rsidRDefault="00640B4D" w:rsidP="00640B4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Style w:val="Hyperlink"/>
                <w:rFonts w:ascii="Times New Roman" w:eastAsiaTheme="majorEastAsia" w:hAnsi="Times New Roman"/>
                <w:color w:val="auto"/>
                <w:sz w:val="18"/>
                <w:szCs w:val="18"/>
                <w:u w:val="none"/>
              </w:rPr>
              <w:t>50%</w:t>
            </w:r>
          </w:p>
        </w:tc>
      </w:tr>
      <w:tr w:rsidR="00640B4D" w:rsidRPr="00E267C0" w14:paraId="2EFD67D7" w14:textId="77777777" w:rsidTr="000F7E89">
        <w:trPr>
          <w:trHeight w:val="246"/>
        </w:trPr>
        <w:tc>
          <w:tcPr>
            <w:tcW w:w="1637" w:type="dxa"/>
          </w:tcPr>
          <w:p w14:paraId="21D98D75" w14:textId="77777777" w:rsidR="00640B4D" w:rsidRPr="00E267C0" w:rsidRDefault="00640B4D" w:rsidP="00640B4D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0E663DF0" w14:textId="1173548A" w:rsidR="007E38A0" w:rsidRPr="009B5DA2" w:rsidRDefault="009B5DA2" w:rsidP="007E38A0">
            <w:pPr>
              <w:pStyle w:val="TableParagraph"/>
              <w:spacing w:line="219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 </w:t>
            </w:r>
            <w:r w:rsidR="007E38A0" w:rsidRPr="009B5DA2">
              <w:rPr>
                <w:rFonts w:ascii="Times New Roman" w:hAnsi="Times New Roman"/>
                <w:sz w:val="18"/>
                <w:szCs w:val="18"/>
                <w:lang w:val="ro-RO"/>
              </w:rPr>
              <w:t>Studentul să cunoască să promoveze politici în domeniul ocupării forței de muncă( CP1);</w:t>
            </w:r>
          </w:p>
          <w:p w14:paraId="0362D7F0" w14:textId="77777777" w:rsidR="007E38A0" w:rsidRPr="009B5DA2" w:rsidRDefault="007E38A0" w:rsidP="007E38A0">
            <w:pPr>
              <w:pStyle w:val="TableParagraph"/>
              <w:spacing w:line="219" w:lineRule="exact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B5DA2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 Să cunoască strategii de planificarea de resurse</w:t>
            </w:r>
          </w:p>
          <w:p w14:paraId="0202CB10" w14:textId="77777777" w:rsidR="007E38A0" w:rsidRPr="009B5DA2" w:rsidRDefault="007E38A0" w:rsidP="007E38A0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B5DA2">
              <w:rPr>
                <w:rFonts w:ascii="Times New Roman" w:hAnsi="Times New Roman"/>
                <w:sz w:val="18"/>
                <w:szCs w:val="18"/>
                <w:lang w:val="ro-RO"/>
              </w:rPr>
              <w:t>și de comunicare (CP8, CP10)</w:t>
            </w:r>
          </w:p>
          <w:p w14:paraId="32147342" w14:textId="4034D31E" w:rsidR="00640B4D" w:rsidRPr="009B5DA2" w:rsidRDefault="007E38A0" w:rsidP="007E38A0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9B5DA2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   Dă dovadă de inițiativă (CT1</w:t>
            </w:r>
          </w:p>
        </w:tc>
        <w:tc>
          <w:tcPr>
            <w:tcW w:w="2405" w:type="dxa"/>
          </w:tcPr>
          <w:p w14:paraId="6D5DDDF0" w14:textId="77777777" w:rsidR="00640B4D" w:rsidRPr="000637E2" w:rsidRDefault="00640B4D" w:rsidP="00640B4D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637E2">
              <w:rPr>
                <w:rFonts w:ascii="Times New Roman" w:hAnsi="Times New Roman"/>
                <w:bCs/>
                <w:sz w:val="18"/>
                <w:szCs w:val="18"/>
                <w:lang w:val="pt-BR"/>
              </w:rPr>
              <w:t>-Evaluare continuă</w:t>
            </w:r>
            <w:r w:rsidRPr="000637E2">
              <w:rPr>
                <w:rFonts w:ascii="Times New Roman" w:hAnsi="Times New Roman"/>
                <w:b/>
                <w:bCs/>
                <w:sz w:val="18"/>
                <w:szCs w:val="18"/>
                <w:lang w:val="pt-BR"/>
              </w:rPr>
              <w:t xml:space="preserve"> </w:t>
            </w:r>
            <w:r w:rsidRPr="000637E2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pe parcursul semestrului:  pe baza activităţilor individuale sau de grup susţinute în cadrul seminariilor: prezentare de aplicaţii, studii de </w:t>
            </w:r>
          </w:p>
          <w:p w14:paraId="45182DE2" w14:textId="77777777" w:rsidR="00640B4D" w:rsidRPr="00E267C0" w:rsidRDefault="00640B4D" w:rsidP="00640B4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referate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temele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4BA50DF1" w14:textId="77777777" w:rsidR="00640B4D" w:rsidRPr="00E267C0" w:rsidRDefault="00640B4D" w:rsidP="00640B4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propuse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) </w:t>
            </w:r>
          </w:p>
          <w:p w14:paraId="559675D4" w14:textId="1614C466" w:rsidR="00640B4D" w:rsidRPr="00E267C0" w:rsidRDefault="00640B4D" w:rsidP="00640B4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</w:rPr>
              <w:t>-</w:t>
            </w:r>
            <w:r w:rsidRPr="00E267C0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Activitatea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parcurs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poate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fi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echivalată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prin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alcătuirea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unui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proiect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pe o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temă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stabilită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cadrul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didactic titular de seminar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prezentarea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acestuia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la </w:t>
            </w:r>
            <w:proofErr w:type="gramStart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data 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sustinerii</w:t>
            </w:r>
            <w:proofErr w:type="spellEnd"/>
            <w:proofErr w:type="gram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examenului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scris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unui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 xml:space="preserve"> test </w:t>
            </w:r>
            <w:proofErr w:type="spellStart"/>
            <w:r w:rsidRPr="00E267C0">
              <w:rPr>
                <w:rFonts w:ascii="Times New Roman" w:hAnsi="Times New Roman"/>
                <w:sz w:val="18"/>
                <w:szCs w:val="18"/>
              </w:rPr>
              <w:t>docimologic</w:t>
            </w:r>
            <w:proofErr w:type="spellEnd"/>
            <w:r w:rsidRPr="00E267C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6" w:type="dxa"/>
          </w:tcPr>
          <w:p w14:paraId="08333177" w14:textId="35BF3B79" w:rsidR="00640B4D" w:rsidRPr="00E267C0" w:rsidRDefault="00640B4D" w:rsidP="00640B4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</w:rPr>
              <w:t>50%</w:t>
            </w:r>
          </w:p>
        </w:tc>
      </w:tr>
      <w:tr w:rsidR="00675224" w:rsidRPr="00E267C0" w14:paraId="1166F016" w14:textId="77777777" w:rsidTr="000F7E89">
        <w:trPr>
          <w:trHeight w:val="430"/>
        </w:trPr>
        <w:tc>
          <w:tcPr>
            <w:tcW w:w="1637" w:type="dxa"/>
          </w:tcPr>
          <w:p w14:paraId="4A857321" w14:textId="77777777" w:rsidR="00F8352C" w:rsidRPr="00E267C0" w:rsidRDefault="00CF695C" w:rsidP="004A609A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C9E9286" w14:textId="77777777" w:rsidR="00CF695C" w:rsidRPr="00E267C0" w:rsidRDefault="00F8352C" w:rsidP="00F8352C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</w:t>
            </w:r>
            <w:r w:rsidR="00CF695C"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ucrări</w:t>
            </w: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</w:t>
            </w:r>
            <w:r w:rsidR="00CF695C"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practice</w:t>
            </w:r>
          </w:p>
        </w:tc>
        <w:tc>
          <w:tcPr>
            <w:tcW w:w="4175" w:type="dxa"/>
          </w:tcPr>
          <w:p w14:paraId="6A682134" w14:textId="13FC1412" w:rsidR="00CF695C" w:rsidRPr="00E267C0" w:rsidRDefault="00640B4D" w:rsidP="00640B4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37CEB1EA" w14:textId="711F42F3" w:rsidR="00CF695C" w:rsidRPr="00E267C0" w:rsidRDefault="00640B4D" w:rsidP="00640B4D">
            <w:pPr>
              <w:pStyle w:val="TableParagraph"/>
              <w:spacing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1706" w:type="dxa"/>
          </w:tcPr>
          <w:p w14:paraId="0F8C38AD" w14:textId="5ECD6B35" w:rsidR="00CF695C" w:rsidRPr="00E267C0" w:rsidRDefault="00640B4D" w:rsidP="00640B4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675224" w:rsidRPr="00E267C0" w14:paraId="57860E23" w14:textId="77777777" w:rsidTr="000F7E89">
        <w:trPr>
          <w:trHeight w:val="248"/>
        </w:trPr>
        <w:tc>
          <w:tcPr>
            <w:tcW w:w="1637" w:type="dxa"/>
          </w:tcPr>
          <w:p w14:paraId="3515280D" w14:textId="77777777" w:rsidR="00CF695C" w:rsidRPr="00E267C0" w:rsidRDefault="00CF695C" w:rsidP="004A609A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07AE4D13" w14:textId="0D8050B2" w:rsidR="00CF695C" w:rsidRPr="00E267C0" w:rsidRDefault="00640B4D" w:rsidP="00640B4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2405" w:type="dxa"/>
          </w:tcPr>
          <w:p w14:paraId="44CF76EB" w14:textId="36D2C502" w:rsidR="00CF695C" w:rsidRPr="00E267C0" w:rsidRDefault="00640B4D" w:rsidP="00640B4D">
            <w:pPr>
              <w:pStyle w:val="TableParagraph"/>
              <w:spacing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  <w:tc>
          <w:tcPr>
            <w:tcW w:w="1706" w:type="dxa"/>
          </w:tcPr>
          <w:p w14:paraId="6611E4DE" w14:textId="3D132618" w:rsidR="00CF695C" w:rsidRPr="00E267C0" w:rsidRDefault="00640B4D" w:rsidP="00640B4D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4CD9275C" w14:textId="77777777" w:rsidR="00CF695C" w:rsidRPr="00E267C0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1C7DBAC" w14:textId="77777777" w:rsidR="00CF695C" w:rsidRPr="00E267C0" w:rsidRDefault="00CF695C" w:rsidP="00CF695C">
      <w:pPr>
        <w:pStyle w:val="BodyText"/>
        <w:spacing w:before="3"/>
        <w:rPr>
          <w:bCs/>
          <w:sz w:val="18"/>
          <w:szCs w:val="18"/>
          <w:lang w:val="ro-RO"/>
        </w:rPr>
      </w:pPr>
      <w:r w:rsidRPr="00E267C0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</w:p>
    <w:p w14:paraId="2B433ADD" w14:textId="2DBC70A0" w:rsidR="00AB2612" w:rsidRDefault="00AB2612">
      <w:pPr>
        <w:widowControl/>
        <w:autoSpaceDE/>
        <w:autoSpaceDN/>
        <w:jc w:val="center"/>
        <w:rPr>
          <w:b/>
          <w:sz w:val="18"/>
          <w:szCs w:val="18"/>
          <w:lang w:val="ro-RO"/>
        </w:rPr>
      </w:pPr>
      <w:r>
        <w:rPr>
          <w:b/>
          <w:sz w:val="18"/>
          <w:szCs w:val="18"/>
          <w:lang w:val="ro-RO"/>
        </w:rPr>
        <w:br w:type="page"/>
      </w:r>
    </w:p>
    <w:p w14:paraId="31397AF9" w14:textId="77777777" w:rsidR="00CF695C" w:rsidRPr="00E267C0" w:rsidRDefault="00CF695C" w:rsidP="00CF695C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BE09B1" w14:paraId="4070AF23" w14:textId="77777777" w:rsidTr="004A609A">
        <w:tc>
          <w:tcPr>
            <w:tcW w:w="955" w:type="pct"/>
            <w:vAlign w:val="center"/>
          </w:tcPr>
          <w:p w14:paraId="4D3600E8" w14:textId="77777777" w:rsidR="00CF695C" w:rsidRPr="00E267C0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BCDAF35" w14:textId="77777777" w:rsidR="00CF695C" w:rsidRPr="00E267C0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CC73F73" w14:textId="77777777" w:rsidR="00CF695C" w:rsidRPr="00E267C0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2D9E549" w14:textId="77777777" w:rsidR="00CF695C" w:rsidRPr="00E267C0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C3DF871" w14:textId="77777777" w:rsidR="00CF695C" w:rsidRPr="00E267C0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675224" w:rsidRPr="00E267C0" w14:paraId="644907D3" w14:textId="77777777" w:rsidTr="004A609A">
        <w:tc>
          <w:tcPr>
            <w:tcW w:w="955" w:type="pct"/>
            <w:vAlign w:val="center"/>
          </w:tcPr>
          <w:p w14:paraId="3DFBB25F" w14:textId="1C6BC4E7" w:rsidR="00CF695C" w:rsidRPr="00E267C0" w:rsidRDefault="000637E2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15.09</w:t>
            </w:r>
            <w:r w:rsidR="002A36AA">
              <w:rPr>
                <w:rFonts w:ascii="Times New Roman" w:hAnsi="Times New Roman"/>
                <w:sz w:val="18"/>
                <w:szCs w:val="18"/>
                <w:lang w:val="ro-RO"/>
              </w:rPr>
              <w:t>.2</w:t>
            </w:r>
            <w:r>
              <w:rPr>
                <w:rFonts w:ascii="Times New Roman" w:hAnsi="Times New Roman"/>
                <w:sz w:val="18"/>
                <w:szCs w:val="18"/>
                <w:lang w:val="ro-RO"/>
              </w:rPr>
              <w:t>025</w:t>
            </w:r>
          </w:p>
        </w:tc>
        <w:tc>
          <w:tcPr>
            <w:tcW w:w="2022" w:type="pct"/>
            <w:vAlign w:val="center"/>
          </w:tcPr>
          <w:p w14:paraId="1810ECF5" w14:textId="77777777" w:rsidR="00CF695C" w:rsidRPr="000637E2" w:rsidRDefault="00FA6F29" w:rsidP="00FA6F2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637E2">
              <w:rPr>
                <w:rFonts w:ascii="Times New Roman" w:hAnsi="Times New Roman"/>
                <w:sz w:val="18"/>
                <w:szCs w:val="18"/>
                <w:lang w:val="pt-BR"/>
              </w:rPr>
              <w:t>Lect.univ.dr. BĂLĂNEASA MARIA CRISTINA</w:t>
            </w:r>
          </w:p>
          <w:p w14:paraId="7BF6CC7C" w14:textId="70180AA8" w:rsidR="00FA6F29" w:rsidRPr="00E267C0" w:rsidRDefault="00FA6F29" w:rsidP="00FA6F2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noProof/>
                <w:sz w:val="18"/>
                <w:szCs w:val="18"/>
              </w:rPr>
              <w:drawing>
                <wp:inline distT="0" distB="0" distL="0" distR="0" wp14:anchorId="5CEFDD44" wp14:editId="411F7D55">
                  <wp:extent cx="563880" cy="26670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vAlign w:val="center"/>
          </w:tcPr>
          <w:p w14:paraId="1794512D" w14:textId="77777777" w:rsidR="00CF695C" w:rsidRPr="000637E2" w:rsidRDefault="00FA6F29" w:rsidP="00FA6F2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637E2">
              <w:rPr>
                <w:rFonts w:ascii="Times New Roman" w:hAnsi="Times New Roman"/>
                <w:sz w:val="18"/>
                <w:szCs w:val="18"/>
                <w:lang w:val="pt-BR"/>
              </w:rPr>
              <w:t>Lect.univ.dr. BĂLĂNEASA MARIA CRISTINA</w:t>
            </w:r>
          </w:p>
          <w:p w14:paraId="460FB96B" w14:textId="263C9747" w:rsidR="00FA6F29" w:rsidRPr="00E267C0" w:rsidRDefault="00FA6F29" w:rsidP="00FA6F2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noProof/>
                <w:sz w:val="18"/>
                <w:szCs w:val="18"/>
              </w:rPr>
              <w:drawing>
                <wp:inline distT="0" distB="0" distL="0" distR="0" wp14:anchorId="66F34A4A" wp14:editId="5F5DA2D4">
                  <wp:extent cx="563880" cy="26670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BE0E34" w14:textId="77777777" w:rsidR="00CF695C" w:rsidRPr="00E267C0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BE09B1" w14:paraId="4D188A0E" w14:textId="77777777" w:rsidTr="004A609A">
        <w:tc>
          <w:tcPr>
            <w:tcW w:w="1470" w:type="pct"/>
            <w:vAlign w:val="center"/>
          </w:tcPr>
          <w:p w14:paraId="7633D7F3" w14:textId="77777777" w:rsidR="00CF695C" w:rsidRPr="00E267C0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DF0772B" w14:textId="77777777" w:rsidR="00CF695C" w:rsidRPr="00E267C0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BE09B1" w14:paraId="7A4515A2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1752855" w14:textId="6724C4DB" w:rsidR="00CF695C" w:rsidRPr="00E267C0" w:rsidRDefault="00BE09B1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46991846" w14:textId="2C9D7B11" w:rsidR="00CF695C" w:rsidRPr="00E267C0" w:rsidRDefault="000637E2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ro-RO"/>
              </w:rPr>
              <w:t>Nemțoi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Gabriela</w:t>
            </w:r>
          </w:p>
        </w:tc>
      </w:tr>
    </w:tbl>
    <w:p w14:paraId="475BF0BF" w14:textId="77777777" w:rsidR="00CF695C" w:rsidRPr="00E267C0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BE09B1" w14:paraId="60A87549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D2FA3D5" w14:textId="1F58B056" w:rsidR="00CF695C" w:rsidRPr="00E267C0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7ACF10E" w14:textId="77777777" w:rsidR="00CF695C" w:rsidRPr="00E267C0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0637E2" w14:paraId="156B6670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39A84B22" w14:textId="13105875" w:rsidR="00CF695C" w:rsidRPr="00E267C0" w:rsidRDefault="00BE09B1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573A7C" w14:textId="1A4924B5" w:rsidR="00CF695C" w:rsidRPr="00E267C0" w:rsidRDefault="000637E2" w:rsidP="000637E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ro-RO"/>
              </w:rPr>
              <w:t>Conf.univ.dr.Florea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Dumitrița Nicoleta</w:t>
            </w:r>
          </w:p>
        </w:tc>
      </w:tr>
    </w:tbl>
    <w:p w14:paraId="5445A3CA" w14:textId="77777777" w:rsidR="00CF695C" w:rsidRPr="00E267C0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BE09B1" w14:paraId="100AE3C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0EA952B4" w14:textId="77777777" w:rsidR="00CF695C" w:rsidRPr="00E267C0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10D68076" w14:textId="77777777" w:rsidR="00CF695C" w:rsidRPr="00E267C0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E267C0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75224" w:rsidRPr="00BE09B1" w14:paraId="146A5B2D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0CD0B930" w14:textId="1A16EAA4" w:rsidR="00CF695C" w:rsidRPr="00E267C0" w:rsidRDefault="00BE09B1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3E5D17E4" w14:textId="0A7BE759" w:rsidR="00CF695C" w:rsidRPr="00E267C0" w:rsidRDefault="000637E2" w:rsidP="000637E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ro-RO"/>
              </w:rPr>
              <w:t>Conf.univ.dr.Pascariu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Liana Teodora</w:t>
            </w:r>
          </w:p>
        </w:tc>
      </w:tr>
    </w:tbl>
    <w:p w14:paraId="4F387C8D" w14:textId="77777777" w:rsidR="00CF695C" w:rsidRPr="00E267C0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50F17B2" w14:textId="77777777" w:rsidR="00015BE2" w:rsidRPr="000637E2" w:rsidRDefault="00015BE2" w:rsidP="00CF695C">
      <w:pPr>
        <w:jc w:val="both"/>
        <w:rPr>
          <w:sz w:val="18"/>
          <w:szCs w:val="18"/>
          <w:lang w:val="pt-BR"/>
        </w:rPr>
      </w:pPr>
    </w:p>
    <w:sectPr w:rsidR="00015BE2" w:rsidRPr="000637E2" w:rsidSect="00491D3A">
      <w:headerReference w:type="default" r:id="rId12"/>
      <w:footerReference w:type="default" r:id="rId13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6EE1D" w14:textId="77777777" w:rsidR="00811736" w:rsidRDefault="00811736" w:rsidP="00CF695C">
      <w:r>
        <w:separator/>
      </w:r>
    </w:p>
  </w:endnote>
  <w:endnote w:type="continuationSeparator" w:id="0">
    <w:p w14:paraId="5C12A72B" w14:textId="77777777" w:rsidR="00811736" w:rsidRDefault="00811736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67DD64" w14:textId="61377FA4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="005D771C" w:rsidRPr="005D771C">
          <w:rPr>
            <w:noProof/>
            <w:sz w:val="20"/>
            <w:szCs w:val="20"/>
            <w:lang w:val="ro-RO"/>
          </w:rPr>
          <w:t>1</w:t>
        </w:r>
        <w:r w:rsidRPr="00491D3A">
          <w:rPr>
            <w:sz w:val="20"/>
            <w:szCs w:val="20"/>
          </w:rPr>
          <w:fldChar w:fldCharType="end"/>
        </w:r>
      </w:p>
    </w:sdtContent>
  </w:sdt>
  <w:p w14:paraId="78A5162C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C415C" w14:textId="77777777" w:rsidR="00811736" w:rsidRDefault="00811736" w:rsidP="00CF695C">
      <w:r>
        <w:separator/>
      </w:r>
    </w:p>
  </w:footnote>
  <w:footnote w:type="continuationSeparator" w:id="0">
    <w:p w14:paraId="71D71F0E" w14:textId="77777777" w:rsidR="00811736" w:rsidRDefault="00811736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83CAF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7196EC" wp14:editId="52B7CD2D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71155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7170EFD9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14AE4F58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7196EC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70471155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7170EFD9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14AE4F58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115CF2E6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35DF158E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76E49"/>
    <w:multiLevelType w:val="hybridMultilevel"/>
    <w:tmpl w:val="F16092C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85C8D"/>
    <w:multiLevelType w:val="hybridMultilevel"/>
    <w:tmpl w:val="A0429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71973"/>
    <w:multiLevelType w:val="hybridMultilevel"/>
    <w:tmpl w:val="90465D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64121476">
    <w:abstractNumId w:val="3"/>
  </w:num>
  <w:num w:numId="2" w16cid:durableId="991132808">
    <w:abstractNumId w:val="1"/>
  </w:num>
  <w:num w:numId="3" w16cid:durableId="537936049">
    <w:abstractNumId w:val="2"/>
  </w:num>
  <w:num w:numId="4" w16cid:durableId="704595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050974"/>
    <w:rsid w:val="000637E2"/>
    <w:rsid w:val="0006591F"/>
    <w:rsid w:val="00081150"/>
    <w:rsid w:val="00081414"/>
    <w:rsid w:val="000D1595"/>
    <w:rsid w:val="000F4F5C"/>
    <w:rsid w:val="000F7E89"/>
    <w:rsid w:val="001978D9"/>
    <w:rsid w:val="001C177E"/>
    <w:rsid w:val="001C50DD"/>
    <w:rsid w:val="001F1433"/>
    <w:rsid w:val="00215B5D"/>
    <w:rsid w:val="00216C1D"/>
    <w:rsid w:val="002819E4"/>
    <w:rsid w:val="00293E22"/>
    <w:rsid w:val="002A36AA"/>
    <w:rsid w:val="002F6E26"/>
    <w:rsid w:val="0030767C"/>
    <w:rsid w:val="003364C6"/>
    <w:rsid w:val="00377590"/>
    <w:rsid w:val="00441F3C"/>
    <w:rsid w:val="004536BF"/>
    <w:rsid w:val="00491D3A"/>
    <w:rsid w:val="004A4407"/>
    <w:rsid w:val="004B4C20"/>
    <w:rsid w:val="00535117"/>
    <w:rsid w:val="00560B8D"/>
    <w:rsid w:val="005D771C"/>
    <w:rsid w:val="005E2411"/>
    <w:rsid w:val="00640B4D"/>
    <w:rsid w:val="0065255D"/>
    <w:rsid w:val="00675224"/>
    <w:rsid w:val="006A3730"/>
    <w:rsid w:val="006C2DA3"/>
    <w:rsid w:val="006F3927"/>
    <w:rsid w:val="00740D24"/>
    <w:rsid w:val="00744BF1"/>
    <w:rsid w:val="00746244"/>
    <w:rsid w:val="007801F9"/>
    <w:rsid w:val="007D2DE2"/>
    <w:rsid w:val="007D404F"/>
    <w:rsid w:val="007D6AD0"/>
    <w:rsid w:val="007E38A0"/>
    <w:rsid w:val="00811736"/>
    <w:rsid w:val="00857329"/>
    <w:rsid w:val="008714C1"/>
    <w:rsid w:val="0088455A"/>
    <w:rsid w:val="008C4936"/>
    <w:rsid w:val="008F52AA"/>
    <w:rsid w:val="00967A1A"/>
    <w:rsid w:val="00994BA4"/>
    <w:rsid w:val="009A4494"/>
    <w:rsid w:val="009B3209"/>
    <w:rsid w:val="009B5DA2"/>
    <w:rsid w:val="009B785E"/>
    <w:rsid w:val="00A026C1"/>
    <w:rsid w:val="00A63B18"/>
    <w:rsid w:val="00AB1E92"/>
    <w:rsid w:val="00AB2612"/>
    <w:rsid w:val="00AB7467"/>
    <w:rsid w:val="00AF6BBA"/>
    <w:rsid w:val="00B07DC9"/>
    <w:rsid w:val="00BE09B1"/>
    <w:rsid w:val="00C246C6"/>
    <w:rsid w:val="00C445C9"/>
    <w:rsid w:val="00CF695C"/>
    <w:rsid w:val="00D4748E"/>
    <w:rsid w:val="00DD477B"/>
    <w:rsid w:val="00DF7087"/>
    <w:rsid w:val="00E13E2F"/>
    <w:rsid w:val="00E267C0"/>
    <w:rsid w:val="00E673C8"/>
    <w:rsid w:val="00E67674"/>
    <w:rsid w:val="00E75E57"/>
    <w:rsid w:val="00EC02F0"/>
    <w:rsid w:val="00F8352C"/>
    <w:rsid w:val="00FA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264631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character" w:styleId="Hyperlink">
    <w:name w:val="Hyperlink"/>
    <w:uiPriority w:val="99"/>
    <w:rsid w:val="00081150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081150"/>
    <w:pPr>
      <w:widowControl/>
      <w:tabs>
        <w:tab w:val="right" w:leader="dot" w:pos="9345"/>
      </w:tabs>
      <w:autoSpaceDE/>
      <w:autoSpaceDN/>
      <w:jc w:val="both"/>
    </w:pPr>
    <w:rPr>
      <w:smallCaps/>
      <w:noProof/>
    </w:rPr>
  </w:style>
  <w:style w:type="paragraph" w:styleId="TOC3">
    <w:name w:val="toc 3"/>
    <w:basedOn w:val="Normal"/>
    <w:next w:val="Normal"/>
    <w:autoRedefine/>
    <w:uiPriority w:val="39"/>
    <w:qFormat/>
    <w:rsid w:val="00081150"/>
    <w:pPr>
      <w:widowControl/>
      <w:tabs>
        <w:tab w:val="right" w:leader="dot" w:pos="9345"/>
      </w:tabs>
      <w:autoSpaceDE/>
      <w:autoSpaceDN/>
      <w:ind w:left="113"/>
      <w:jc w:val="both"/>
    </w:pPr>
    <w:rPr>
      <w:b/>
      <w:iCs/>
      <w:noProof/>
      <w:sz w:val="20"/>
      <w:szCs w:val="20"/>
    </w:rPr>
  </w:style>
  <w:style w:type="paragraph" w:styleId="TOC1">
    <w:name w:val="toc 1"/>
    <w:basedOn w:val="Normal"/>
    <w:next w:val="Normal"/>
    <w:autoRedefine/>
    <w:rsid w:val="00081150"/>
    <w:pPr>
      <w:widowControl/>
      <w:autoSpaceDE/>
      <w:autoSpaceDN/>
      <w:jc w:val="both"/>
    </w:pPr>
    <w:rPr>
      <w:rFonts w:ascii="Arial" w:hAnsi="Arial" w:cs="Arial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3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_window(%22http://exlibris.usv.ro:8991/F/9JDJB3XFV88HVX57E6DC9147H8S8ME17AH21TM338TMABSVKYL-18876?func=service&amp;doc_number=000102687&amp;line_number=0011&amp;service_type=TAG%22);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dituralumen.ro/wp-content/uploads//2014/07/c1-ejlpa.jp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javascript:open_window(%22http://exlibris.usv.ro:8991/F/9JDJB3XFV88HVX57E6DC9147H8S8ME17AH21TM338TMABSVKYL-26060?func=service&amp;doc_number=000035020&amp;line_number=0009&amp;service_type=TAG%22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open_window(%22http://exlibris.usv.ro:8991/F/9JDJB3XFV88HVX57E6DC9147H8S8ME17AH21TM338TMABSVKYL-26059?func=service&amp;doc_number=000035020&amp;line_number=0017&amp;service_type=TAG%22);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2419</Words>
  <Characters>13792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4</cp:revision>
  <dcterms:created xsi:type="dcterms:W3CDTF">2025-10-06T18:47:00Z</dcterms:created>
  <dcterms:modified xsi:type="dcterms:W3CDTF">2025-10-07T23:44:00Z</dcterms:modified>
</cp:coreProperties>
</file>